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EC6" w:rsidRPr="00C06EC6" w:rsidRDefault="0032652C" w:rsidP="004B2966">
      <w:pPr>
        <w:widowControl w:val="0"/>
        <w:tabs>
          <w:tab w:val="right" w:pos="9639"/>
        </w:tabs>
        <w:spacing w:after="0"/>
        <w:rPr>
          <w:b/>
          <w:sz w:val="24"/>
          <w:szCs w:val="24"/>
          <w:lang w:val="en-US"/>
        </w:rPr>
      </w:pPr>
      <w:r>
        <w:rPr>
          <w:b/>
          <w:sz w:val="24"/>
          <w:szCs w:val="24"/>
          <w:lang w:val="en-US"/>
        </w:rPr>
        <w:t>3GPP TSG RAN WG1 Meeting #88</w:t>
      </w:r>
      <w:r w:rsidR="00C06EC6" w:rsidRPr="00C06EC6">
        <w:rPr>
          <w:b/>
          <w:sz w:val="24"/>
          <w:szCs w:val="24"/>
          <w:lang w:val="en-US"/>
        </w:rPr>
        <w:tab/>
      </w:r>
      <w:r w:rsidR="004B2966" w:rsidRPr="004B2966">
        <w:rPr>
          <w:b/>
          <w:sz w:val="24"/>
          <w:szCs w:val="24"/>
          <w:lang w:val="en-US"/>
        </w:rPr>
        <w:t>R1-1701843</w:t>
      </w:r>
    </w:p>
    <w:p w:rsidR="001B41AF" w:rsidRPr="001B41AF" w:rsidRDefault="001B41AF" w:rsidP="001B41AF">
      <w:pPr>
        <w:tabs>
          <w:tab w:val="center" w:pos="4536"/>
          <w:tab w:val="right" w:pos="9072"/>
        </w:tabs>
        <w:rPr>
          <w:rFonts w:cs="Arial"/>
          <w:b/>
          <w:bCs/>
          <w:sz w:val="24"/>
          <w:szCs w:val="18"/>
          <w:lang w:eastAsia="ja-JP"/>
        </w:rPr>
      </w:pPr>
      <w:r w:rsidRPr="001B41AF">
        <w:rPr>
          <w:rFonts w:cs="Arial"/>
          <w:b/>
          <w:bCs/>
          <w:sz w:val="24"/>
          <w:szCs w:val="18"/>
          <w:lang w:eastAsia="ja-JP"/>
        </w:rPr>
        <w:t>Athens</w:t>
      </w:r>
      <w:r w:rsidRPr="001B41AF">
        <w:rPr>
          <w:rFonts w:cs="Arial"/>
          <w:b/>
          <w:bCs/>
          <w:sz w:val="24"/>
          <w:szCs w:val="18"/>
        </w:rPr>
        <w:t xml:space="preserve">, </w:t>
      </w:r>
      <w:r w:rsidRPr="001B41AF">
        <w:rPr>
          <w:rFonts w:cs="Arial"/>
          <w:b/>
          <w:bCs/>
          <w:sz w:val="24"/>
          <w:szCs w:val="18"/>
          <w:lang w:eastAsia="ja-JP"/>
        </w:rPr>
        <w:t>Greece</w:t>
      </w:r>
      <w:r w:rsidRPr="001B41AF">
        <w:rPr>
          <w:rFonts w:cs="Arial"/>
          <w:b/>
          <w:bCs/>
          <w:sz w:val="24"/>
          <w:szCs w:val="18"/>
        </w:rPr>
        <w:t xml:space="preserve"> 1</w:t>
      </w:r>
      <w:r w:rsidRPr="001B41AF">
        <w:rPr>
          <w:rFonts w:cs="Arial"/>
          <w:b/>
          <w:bCs/>
          <w:sz w:val="24"/>
          <w:szCs w:val="18"/>
          <w:lang w:eastAsia="ja-JP"/>
        </w:rPr>
        <w:t>3</w:t>
      </w:r>
      <w:r w:rsidRPr="001B41AF">
        <w:rPr>
          <w:rFonts w:cs="Arial"/>
          <w:b/>
          <w:bCs/>
          <w:sz w:val="24"/>
          <w:szCs w:val="18"/>
          <w:vertAlign w:val="superscript"/>
        </w:rPr>
        <w:t>th</w:t>
      </w:r>
      <w:r w:rsidRPr="001B41AF">
        <w:rPr>
          <w:rFonts w:cs="Arial"/>
          <w:b/>
          <w:bCs/>
          <w:sz w:val="24"/>
          <w:szCs w:val="18"/>
        </w:rPr>
        <w:t xml:space="preserve"> - 1</w:t>
      </w:r>
      <w:r w:rsidRPr="001B41AF">
        <w:rPr>
          <w:rFonts w:cs="Arial"/>
          <w:b/>
          <w:bCs/>
          <w:sz w:val="24"/>
          <w:szCs w:val="18"/>
          <w:lang w:eastAsia="ja-JP"/>
        </w:rPr>
        <w:t>7</w:t>
      </w:r>
      <w:r w:rsidRPr="001B41AF">
        <w:rPr>
          <w:rFonts w:cs="Arial"/>
          <w:b/>
          <w:bCs/>
          <w:sz w:val="24"/>
          <w:szCs w:val="18"/>
          <w:vertAlign w:val="superscript"/>
        </w:rPr>
        <w:t>th</w:t>
      </w:r>
      <w:r w:rsidRPr="001B41AF">
        <w:rPr>
          <w:rFonts w:cs="Arial"/>
          <w:b/>
          <w:bCs/>
          <w:sz w:val="24"/>
          <w:szCs w:val="18"/>
        </w:rPr>
        <w:t xml:space="preserve"> </w:t>
      </w:r>
      <w:r w:rsidRPr="001B41AF">
        <w:rPr>
          <w:rFonts w:cs="Arial"/>
          <w:b/>
          <w:bCs/>
          <w:sz w:val="24"/>
          <w:szCs w:val="18"/>
          <w:lang w:eastAsia="ja-JP"/>
        </w:rPr>
        <w:t>February</w:t>
      </w:r>
      <w:r w:rsidRPr="001B41AF">
        <w:rPr>
          <w:rFonts w:cs="Arial"/>
          <w:b/>
          <w:bCs/>
          <w:sz w:val="24"/>
          <w:szCs w:val="18"/>
        </w:rPr>
        <w:t xml:space="preserve"> 201</w:t>
      </w:r>
      <w:r w:rsidRPr="001B41AF">
        <w:rPr>
          <w:rFonts w:cs="Arial"/>
          <w:b/>
          <w:bCs/>
          <w:sz w:val="24"/>
          <w:szCs w:val="18"/>
          <w:lang w:eastAsia="ja-JP"/>
        </w:rPr>
        <w:t>7</w:t>
      </w:r>
    </w:p>
    <w:p w:rsidR="00C06EC6" w:rsidRPr="00C06EC6" w:rsidRDefault="00C06EC6" w:rsidP="00C06EC6">
      <w:pPr>
        <w:widowControl w:val="0"/>
        <w:spacing w:after="0"/>
        <w:jc w:val="center"/>
        <w:rPr>
          <w:b/>
          <w:i/>
          <w:sz w:val="18"/>
        </w:rPr>
      </w:pPr>
    </w:p>
    <w:p w:rsidR="00C06EC6" w:rsidRPr="00C06EC6" w:rsidRDefault="00C06EC6" w:rsidP="00C06EC6">
      <w:pPr>
        <w:tabs>
          <w:tab w:val="left" w:pos="1985"/>
        </w:tabs>
        <w:rPr>
          <w:b/>
          <w:sz w:val="24"/>
          <w:lang w:val="en-US"/>
        </w:rPr>
      </w:pPr>
    </w:p>
    <w:p w:rsidR="00C06EC6" w:rsidRPr="00C06EC6" w:rsidRDefault="00C06EC6" w:rsidP="001B41AF">
      <w:pPr>
        <w:tabs>
          <w:tab w:val="left" w:pos="1985"/>
        </w:tabs>
        <w:rPr>
          <w:b/>
          <w:sz w:val="24"/>
          <w:lang w:val="en-US"/>
        </w:rPr>
      </w:pPr>
      <w:r w:rsidRPr="00C06EC6">
        <w:rPr>
          <w:b/>
          <w:sz w:val="24"/>
          <w:lang w:val="en-US"/>
        </w:rPr>
        <w:t>Agenda item:</w:t>
      </w:r>
      <w:r w:rsidRPr="00C06EC6">
        <w:rPr>
          <w:b/>
          <w:sz w:val="24"/>
          <w:lang w:val="en-US"/>
        </w:rPr>
        <w:tab/>
      </w:r>
      <w:r w:rsidR="001B41AF">
        <w:rPr>
          <w:b/>
          <w:sz w:val="24"/>
          <w:lang w:val="en-US"/>
        </w:rPr>
        <w:t>7.2.3.1.3</w:t>
      </w:r>
    </w:p>
    <w:p w:rsidR="00C06EC6" w:rsidRPr="00C06EC6" w:rsidRDefault="00C06EC6" w:rsidP="00C06EC6">
      <w:pPr>
        <w:tabs>
          <w:tab w:val="left" w:pos="1985"/>
        </w:tabs>
        <w:rPr>
          <w:b/>
          <w:sz w:val="24"/>
          <w:lang w:val="en-US"/>
        </w:rPr>
      </w:pPr>
      <w:r w:rsidRPr="00C06EC6">
        <w:rPr>
          <w:b/>
          <w:sz w:val="24"/>
          <w:lang w:val="en-US"/>
        </w:rPr>
        <w:t xml:space="preserve">Source: </w:t>
      </w:r>
      <w:r w:rsidRPr="00C06EC6">
        <w:rPr>
          <w:b/>
          <w:sz w:val="24"/>
          <w:lang w:val="en-US"/>
        </w:rPr>
        <w:tab/>
        <w:t>Sequans Communications</w:t>
      </w:r>
    </w:p>
    <w:p w:rsidR="00C06EC6" w:rsidRPr="00C06EC6" w:rsidRDefault="00C06EC6" w:rsidP="00FE5A46">
      <w:pPr>
        <w:tabs>
          <w:tab w:val="left" w:pos="1985"/>
        </w:tabs>
        <w:ind w:left="1980" w:hanging="1980"/>
        <w:rPr>
          <w:b/>
          <w:sz w:val="24"/>
          <w:lang w:val="en-US"/>
        </w:rPr>
      </w:pPr>
      <w:r w:rsidRPr="00C06EC6">
        <w:rPr>
          <w:b/>
          <w:sz w:val="24"/>
          <w:lang w:val="en-US"/>
        </w:rPr>
        <w:t xml:space="preserve">Title: </w:t>
      </w:r>
      <w:r w:rsidRPr="00C06EC6">
        <w:rPr>
          <w:b/>
          <w:sz w:val="24"/>
          <w:lang w:val="en-US"/>
        </w:rPr>
        <w:tab/>
      </w:r>
      <w:r w:rsidR="007943A9">
        <w:rPr>
          <w:b/>
          <w:sz w:val="24"/>
          <w:lang w:val="en-US"/>
        </w:rPr>
        <w:t xml:space="preserve">HARQ-ACK </w:t>
      </w:r>
      <w:r w:rsidR="00FE5A46">
        <w:rPr>
          <w:b/>
          <w:sz w:val="24"/>
          <w:lang w:val="en-US"/>
        </w:rPr>
        <w:t>bundling</w:t>
      </w:r>
      <w:r w:rsidR="007943A9">
        <w:rPr>
          <w:b/>
          <w:sz w:val="24"/>
          <w:lang w:val="en-US"/>
        </w:rPr>
        <w:t xml:space="preserve"> </w:t>
      </w:r>
      <w:r w:rsidR="00FE5A46">
        <w:rPr>
          <w:b/>
          <w:sz w:val="24"/>
          <w:lang w:val="en-US"/>
        </w:rPr>
        <w:t xml:space="preserve">- </w:t>
      </w:r>
      <w:r w:rsidR="007943A9">
        <w:rPr>
          <w:b/>
          <w:sz w:val="24"/>
          <w:lang w:val="en-US"/>
        </w:rPr>
        <w:t>repetition and no-repetition ca</w:t>
      </w:r>
      <w:r w:rsidR="00151FE7">
        <w:rPr>
          <w:b/>
          <w:sz w:val="24"/>
          <w:lang w:val="en-US"/>
        </w:rPr>
        <w:t>ses</w:t>
      </w:r>
    </w:p>
    <w:p w:rsidR="00C06EC6" w:rsidRPr="00C06EC6" w:rsidRDefault="00C06EC6" w:rsidP="00C06EC6">
      <w:pPr>
        <w:tabs>
          <w:tab w:val="left" w:pos="1985"/>
        </w:tabs>
        <w:ind w:left="1980" w:hanging="1980"/>
        <w:rPr>
          <w:b/>
          <w:sz w:val="24"/>
          <w:lang w:val="en-US"/>
        </w:rPr>
      </w:pPr>
      <w:r w:rsidRPr="00C06EC6">
        <w:rPr>
          <w:b/>
          <w:sz w:val="24"/>
          <w:lang w:val="en-US"/>
        </w:rPr>
        <w:t>Document for:</w:t>
      </w:r>
      <w:r w:rsidRPr="00C06EC6">
        <w:rPr>
          <w:b/>
          <w:sz w:val="24"/>
          <w:lang w:val="en-US"/>
        </w:rPr>
        <w:tab/>
        <w:t xml:space="preserve">Discussion  </w:t>
      </w:r>
    </w:p>
    <w:p w:rsidR="00C06EC6" w:rsidRPr="00C06EC6" w:rsidRDefault="00C06EC6" w:rsidP="00C06EC6">
      <w:pPr>
        <w:keepNext/>
        <w:keepLines/>
        <w:numPr>
          <w:ilvl w:val="0"/>
          <w:numId w:val="1"/>
        </w:numPr>
        <w:pBdr>
          <w:top w:val="single" w:sz="12" w:space="3" w:color="auto"/>
        </w:pBdr>
        <w:spacing w:before="240"/>
        <w:outlineLvl w:val="0"/>
        <w:rPr>
          <w:sz w:val="36"/>
          <w:lang w:val="en-US"/>
        </w:rPr>
      </w:pPr>
      <w:r w:rsidRPr="00C06EC6">
        <w:rPr>
          <w:sz w:val="36"/>
          <w:lang w:val="en-US"/>
        </w:rPr>
        <w:t>Introduction</w:t>
      </w:r>
    </w:p>
    <w:p w:rsidR="00517E44" w:rsidRDefault="004027B7" w:rsidP="001E09A0">
      <w:pPr>
        <w:rPr>
          <w:lang w:val="en-US"/>
        </w:rPr>
      </w:pPr>
      <w:r>
        <w:rPr>
          <w:lang w:val="en-US"/>
        </w:rPr>
        <w:t>So far</w:t>
      </w:r>
      <w:r w:rsidR="00DB5F55">
        <w:rPr>
          <w:lang w:val="en-US"/>
        </w:rPr>
        <w:t>,</w:t>
      </w:r>
      <w:r>
        <w:rPr>
          <w:lang w:val="en-US"/>
        </w:rPr>
        <w:t xml:space="preserve"> the agreements related to HARQ-ACK bundling for HD-FDD define the maximum soft-buffer size</w:t>
      </w:r>
      <w:r w:rsidR="00AE7FFD">
        <w:rPr>
          <w:lang w:val="en-US"/>
        </w:rPr>
        <w:t xml:space="preserve"> (same as Rel-13)</w:t>
      </w:r>
      <w:r>
        <w:rPr>
          <w:lang w:val="en-US"/>
        </w:rPr>
        <w:t xml:space="preserve">, the maximum number of DL transmissions </w:t>
      </w:r>
      <w:r w:rsidR="00AE7FFD">
        <w:rPr>
          <w:lang w:val="en-US"/>
        </w:rPr>
        <w:t>(up to 10)</w:t>
      </w:r>
      <w:r w:rsidR="00DB5F55">
        <w:rPr>
          <w:lang w:val="en-US"/>
        </w:rPr>
        <w:t>,</w:t>
      </w:r>
      <w:r w:rsidR="00AE7FFD">
        <w:rPr>
          <w:lang w:val="en-US"/>
        </w:rPr>
        <w:t xml:space="preserve"> </w:t>
      </w:r>
      <w:r>
        <w:rPr>
          <w:lang w:val="en-US"/>
        </w:rPr>
        <w:t xml:space="preserve">and the </w:t>
      </w:r>
      <w:r w:rsidR="001E09A0">
        <w:rPr>
          <w:lang w:val="en-US"/>
        </w:rPr>
        <w:t xml:space="preserve">maximum </w:t>
      </w:r>
      <w:r>
        <w:rPr>
          <w:lang w:val="en-US"/>
        </w:rPr>
        <w:t xml:space="preserve">number of transport blocks </w:t>
      </w:r>
      <w:r w:rsidR="001E09A0">
        <w:rPr>
          <w:lang w:val="en-US"/>
        </w:rPr>
        <w:t>that can be</w:t>
      </w:r>
      <w:r>
        <w:rPr>
          <w:lang w:val="en-US"/>
        </w:rPr>
        <w:t xml:space="preserve"> bundled together</w:t>
      </w:r>
      <w:r w:rsidR="00AE7FFD">
        <w:rPr>
          <w:lang w:val="en-US"/>
        </w:rPr>
        <w:t xml:space="preserve"> (no more than 4)</w:t>
      </w:r>
      <w:r>
        <w:rPr>
          <w:lang w:val="en-US"/>
        </w:rPr>
        <w:t xml:space="preserve">. </w:t>
      </w:r>
    </w:p>
    <w:p w:rsidR="00C24F94" w:rsidRDefault="004027B7" w:rsidP="00517E44">
      <w:pPr>
        <w:rPr>
          <w:lang w:val="en-US"/>
        </w:rPr>
      </w:pPr>
      <w:r>
        <w:rPr>
          <w:lang w:val="en-US"/>
        </w:rPr>
        <w:t>The missing</w:t>
      </w:r>
      <w:r w:rsidR="0087251E">
        <w:rPr>
          <w:lang w:val="en-US"/>
        </w:rPr>
        <w:t xml:space="preserve"> aspects of HARQ-ACK design are: </w:t>
      </w:r>
    </w:p>
    <w:p w:rsidR="00C24F94" w:rsidRDefault="004027B7" w:rsidP="00107F2F">
      <w:pPr>
        <w:pStyle w:val="ListParagraph"/>
        <w:numPr>
          <w:ilvl w:val="0"/>
          <w:numId w:val="33"/>
        </w:numPr>
        <w:rPr>
          <w:lang w:val="en-US"/>
        </w:rPr>
      </w:pPr>
      <w:r w:rsidRPr="00C24F94">
        <w:rPr>
          <w:lang w:val="en-US"/>
        </w:rPr>
        <w:t>how to derive the HARQ-ACK timing</w:t>
      </w:r>
      <w:r w:rsidR="00DB5F55">
        <w:rPr>
          <w:lang w:val="en-US"/>
        </w:rPr>
        <w:t xml:space="preserve">; </w:t>
      </w:r>
    </w:p>
    <w:p w:rsidR="00C24F94" w:rsidRDefault="00C407FD" w:rsidP="00C24F94">
      <w:pPr>
        <w:pStyle w:val="ListParagraph"/>
        <w:numPr>
          <w:ilvl w:val="0"/>
          <w:numId w:val="33"/>
        </w:numPr>
        <w:rPr>
          <w:lang w:val="en-US"/>
        </w:rPr>
      </w:pPr>
      <w:r w:rsidRPr="00C24F94">
        <w:rPr>
          <w:lang w:val="en-US"/>
        </w:rPr>
        <w:t xml:space="preserve">how to adapt to the repetition case; and </w:t>
      </w:r>
    </w:p>
    <w:p w:rsidR="00C24F94" w:rsidRDefault="005A6FC4" w:rsidP="00C24F94">
      <w:pPr>
        <w:pStyle w:val="ListParagraph"/>
        <w:numPr>
          <w:ilvl w:val="0"/>
          <w:numId w:val="33"/>
        </w:numPr>
        <w:rPr>
          <w:lang w:val="en-US"/>
        </w:rPr>
      </w:pPr>
      <w:r>
        <w:rPr>
          <w:lang w:val="en-US"/>
        </w:rPr>
        <w:t>DCI signaling details</w:t>
      </w:r>
      <w:r w:rsidR="00DB5F55">
        <w:rPr>
          <w:lang w:val="en-US"/>
        </w:rPr>
        <w:t>.</w:t>
      </w:r>
    </w:p>
    <w:p w:rsidR="008C40C7" w:rsidRPr="00C24F94" w:rsidRDefault="008C40C7" w:rsidP="0033158C">
      <w:pPr>
        <w:rPr>
          <w:lang w:val="en-US"/>
        </w:rPr>
      </w:pPr>
      <w:r w:rsidRPr="00C24F94">
        <w:rPr>
          <w:lang w:val="en-US"/>
        </w:rPr>
        <w:t xml:space="preserve">In this contribution we </w:t>
      </w:r>
      <w:r w:rsidR="004027B7" w:rsidRPr="00C24F94">
        <w:rPr>
          <w:lang w:val="en-US"/>
        </w:rPr>
        <w:t xml:space="preserve">complete </w:t>
      </w:r>
      <w:r w:rsidRPr="00C24F94">
        <w:rPr>
          <w:lang w:val="en-US"/>
        </w:rPr>
        <w:t>our view on this feature</w:t>
      </w:r>
      <w:r w:rsidR="004027B7" w:rsidRPr="00C24F94">
        <w:rPr>
          <w:lang w:val="en-US"/>
        </w:rPr>
        <w:t xml:space="preserve"> based on previous contributions</w:t>
      </w:r>
      <w:r w:rsidR="00642141">
        <w:rPr>
          <w:lang w:val="en-US"/>
        </w:rPr>
        <w:t xml:space="preserve"> [1</w:t>
      </w:r>
      <w:proofErr w:type="gramStart"/>
      <w:r w:rsidR="00642141">
        <w:rPr>
          <w:lang w:val="en-US"/>
        </w:rPr>
        <w:t>][</w:t>
      </w:r>
      <w:proofErr w:type="gramEnd"/>
      <w:r w:rsidR="00642141">
        <w:rPr>
          <w:lang w:val="en-US"/>
        </w:rPr>
        <w:t>2</w:t>
      </w:r>
      <w:r w:rsidR="0033158C">
        <w:rPr>
          <w:lang w:val="en-US"/>
        </w:rPr>
        <w:t>].</w:t>
      </w:r>
      <w:r w:rsidRPr="00C24F94">
        <w:rPr>
          <w:lang w:val="en-US"/>
        </w:rPr>
        <w:t xml:space="preserve"> </w:t>
      </w:r>
      <w:r w:rsidR="004027B7" w:rsidRPr="00C24F94">
        <w:rPr>
          <w:lang w:val="en-US"/>
        </w:rPr>
        <w:t xml:space="preserve">We discuss separately </w:t>
      </w:r>
      <w:r w:rsidR="00DB5F55">
        <w:rPr>
          <w:lang w:val="en-US"/>
        </w:rPr>
        <w:t xml:space="preserve">the </w:t>
      </w:r>
      <w:r w:rsidR="004027B7" w:rsidRPr="00C24F94">
        <w:rPr>
          <w:lang w:val="en-US"/>
        </w:rPr>
        <w:t xml:space="preserve">repetition case and </w:t>
      </w:r>
      <w:r w:rsidR="00DB5F55">
        <w:rPr>
          <w:lang w:val="en-US"/>
        </w:rPr>
        <w:t xml:space="preserve">the </w:t>
      </w:r>
      <w:r w:rsidR="004027B7" w:rsidRPr="00C24F94">
        <w:rPr>
          <w:lang w:val="en-US"/>
        </w:rPr>
        <w:t xml:space="preserve">no repetition case. </w:t>
      </w:r>
    </w:p>
    <w:p w:rsidR="00C06EC6" w:rsidRDefault="00B132B4" w:rsidP="00B62FC6">
      <w:pPr>
        <w:keepNext/>
        <w:keepLines/>
        <w:numPr>
          <w:ilvl w:val="0"/>
          <w:numId w:val="1"/>
        </w:numPr>
        <w:pBdr>
          <w:top w:val="single" w:sz="12" w:space="3" w:color="auto"/>
        </w:pBdr>
        <w:spacing w:before="240"/>
        <w:outlineLvl w:val="0"/>
        <w:rPr>
          <w:sz w:val="36"/>
          <w:lang w:val="en-US"/>
        </w:rPr>
      </w:pPr>
      <w:r>
        <w:rPr>
          <w:sz w:val="36"/>
          <w:lang w:val="en-US"/>
        </w:rPr>
        <w:t>HARQ-</w:t>
      </w:r>
      <w:r w:rsidR="008C40C7">
        <w:rPr>
          <w:sz w:val="36"/>
          <w:lang w:val="en-US"/>
        </w:rPr>
        <w:t xml:space="preserve">Bundling </w:t>
      </w:r>
      <w:r w:rsidR="00194A1A">
        <w:rPr>
          <w:sz w:val="36"/>
          <w:lang w:val="en-US"/>
        </w:rPr>
        <w:t>when</w:t>
      </w:r>
      <w:r w:rsidR="008C40C7">
        <w:rPr>
          <w:sz w:val="36"/>
          <w:lang w:val="en-US"/>
        </w:rPr>
        <w:t xml:space="preserve"> R=1 (no repetitions)</w:t>
      </w:r>
    </w:p>
    <w:p w:rsidR="00562314" w:rsidRDefault="00F70C48" w:rsidP="0005249D">
      <w:pPr>
        <w:rPr>
          <w:lang w:val="en-US"/>
        </w:rPr>
      </w:pPr>
      <w:r>
        <w:rPr>
          <w:lang w:val="en-US"/>
        </w:rPr>
        <w:t xml:space="preserve">In our view, the timing relationship between each DL transport block and its corresponding HARQ feedback should be defined </w:t>
      </w:r>
      <w:r w:rsidRPr="00F70C48">
        <w:rPr>
          <w:i/>
          <w:iCs/>
          <w:u w:val="single"/>
          <w:lang w:val="en-US"/>
        </w:rPr>
        <w:t>per each</w:t>
      </w:r>
      <w:r>
        <w:rPr>
          <w:lang w:val="en-US"/>
        </w:rPr>
        <w:t xml:space="preserve"> transport block </w:t>
      </w:r>
      <w:r w:rsidR="00107F2F">
        <w:rPr>
          <w:lang w:val="en-US"/>
        </w:rPr>
        <w:t>(TB) independently</w:t>
      </w:r>
      <w:r>
        <w:rPr>
          <w:lang w:val="en-US"/>
        </w:rPr>
        <w:t xml:space="preserve"> and </w:t>
      </w:r>
      <w:r w:rsidRPr="00F70C48">
        <w:rPr>
          <w:i/>
          <w:iCs/>
          <w:u w:val="single"/>
          <w:lang w:val="en-US"/>
        </w:rPr>
        <w:t>regardless</w:t>
      </w:r>
      <w:r w:rsidR="00CF2441">
        <w:rPr>
          <w:lang w:val="en-US"/>
        </w:rPr>
        <w:t xml:space="preserve"> of its position to the other </w:t>
      </w:r>
      <w:r w:rsidR="00107F2F">
        <w:rPr>
          <w:lang w:val="en-US"/>
        </w:rPr>
        <w:t xml:space="preserve">TBs </w:t>
      </w:r>
      <w:r w:rsidR="00362730">
        <w:rPr>
          <w:lang w:val="en-US"/>
        </w:rPr>
        <w:t>in the same transmission</w:t>
      </w:r>
      <w:r w:rsidR="00CF2441">
        <w:rPr>
          <w:lang w:val="en-US"/>
        </w:rPr>
        <w:t>.</w:t>
      </w:r>
      <w:r w:rsidR="004C1ED4">
        <w:rPr>
          <w:lang w:val="en-US"/>
        </w:rPr>
        <w:t xml:space="preserve"> </w:t>
      </w:r>
      <w:r w:rsidR="00500D13">
        <w:rPr>
          <w:lang w:val="en-US"/>
        </w:rPr>
        <w:t xml:space="preserve">This is safe in the sense that </w:t>
      </w:r>
      <w:r w:rsidR="00FE3558">
        <w:rPr>
          <w:lang w:val="en-US"/>
        </w:rPr>
        <w:t>even if UE miss-d</w:t>
      </w:r>
      <w:r w:rsidR="008F112C">
        <w:rPr>
          <w:lang w:val="en-US"/>
        </w:rPr>
        <w:t>etects a</w:t>
      </w:r>
      <w:r w:rsidR="00257609">
        <w:rPr>
          <w:lang w:val="en-US"/>
        </w:rPr>
        <w:t>ny</w:t>
      </w:r>
      <w:r w:rsidR="008F112C">
        <w:rPr>
          <w:lang w:val="en-US"/>
        </w:rPr>
        <w:t xml:space="preserve"> DL grant (and therefore will </w:t>
      </w:r>
      <w:r w:rsidR="00053191">
        <w:rPr>
          <w:lang w:val="en-US"/>
        </w:rPr>
        <w:t xml:space="preserve">surely </w:t>
      </w:r>
      <w:r w:rsidR="008F112C">
        <w:rPr>
          <w:lang w:val="en-US"/>
        </w:rPr>
        <w:t xml:space="preserve">miss-detect the </w:t>
      </w:r>
      <w:r w:rsidR="00107F2F">
        <w:rPr>
          <w:lang w:val="en-US"/>
        </w:rPr>
        <w:t>TB</w:t>
      </w:r>
      <w:r w:rsidR="008F112C">
        <w:rPr>
          <w:lang w:val="en-US"/>
        </w:rPr>
        <w:t xml:space="preserve">), it will still </w:t>
      </w:r>
      <w:r w:rsidR="000208F6">
        <w:rPr>
          <w:lang w:val="en-US"/>
        </w:rPr>
        <w:t>have</w:t>
      </w:r>
      <w:r w:rsidR="008F112C">
        <w:rPr>
          <w:lang w:val="en-US"/>
        </w:rPr>
        <w:t xml:space="preserve"> </w:t>
      </w:r>
      <w:r w:rsidR="000208F6">
        <w:rPr>
          <w:lang w:val="en-US"/>
        </w:rPr>
        <w:t xml:space="preserve">the </w:t>
      </w:r>
      <w:r w:rsidR="008F112C">
        <w:rPr>
          <w:lang w:val="en-US"/>
        </w:rPr>
        <w:t xml:space="preserve">correct HARQ timing for the </w:t>
      </w:r>
      <w:r w:rsidR="00356BDA">
        <w:rPr>
          <w:lang w:val="en-US"/>
        </w:rPr>
        <w:t xml:space="preserve">other </w:t>
      </w:r>
      <w:r w:rsidR="00107F2F">
        <w:rPr>
          <w:lang w:val="en-US"/>
        </w:rPr>
        <w:t>TBs</w:t>
      </w:r>
      <w:r w:rsidR="00A66936">
        <w:rPr>
          <w:lang w:val="en-US"/>
        </w:rPr>
        <w:t xml:space="preserve"> that it did detect. </w:t>
      </w:r>
      <w:r w:rsidR="0005249D">
        <w:rPr>
          <w:lang w:val="en-US"/>
        </w:rPr>
        <w:t xml:space="preserve">Further advantages </w:t>
      </w:r>
      <w:r w:rsidR="00DB5F55">
        <w:rPr>
          <w:lang w:val="en-US"/>
        </w:rPr>
        <w:t xml:space="preserve">are </w:t>
      </w:r>
      <w:r w:rsidR="0005249D">
        <w:rPr>
          <w:lang w:val="en-US"/>
        </w:rPr>
        <w:t xml:space="preserve">that there is no limitation at all on the total amount of TBs that can be sent in a single transmission </w:t>
      </w:r>
      <w:proofErr w:type="gramStart"/>
      <w:r w:rsidR="0005249D">
        <w:rPr>
          <w:lang w:val="en-US"/>
        </w:rPr>
        <w:t>nor</w:t>
      </w:r>
      <w:proofErr w:type="gramEnd"/>
      <w:r w:rsidR="0005249D">
        <w:rPr>
          <w:lang w:val="en-US"/>
        </w:rPr>
        <w:t xml:space="preserve"> on whether they are sent consecutively or not. </w:t>
      </w:r>
      <w:r w:rsidR="00D46562">
        <w:rPr>
          <w:lang w:val="en-US"/>
        </w:rPr>
        <w:t xml:space="preserve">In the rest of this section we describe two methods which both achieve this flexibility, in different ways. </w:t>
      </w:r>
    </w:p>
    <w:p w:rsidR="00562314" w:rsidRDefault="00562314" w:rsidP="002106E9">
      <w:pPr>
        <w:ind w:left="432"/>
        <w:rPr>
          <w:b/>
          <w:bCs/>
          <w:i/>
          <w:iCs/>
          <w:lang w:val="en-US"/>
        </w:rPr>
      </w:pPr>
      <w:r w:rsidRPr="00562314">
        <w:rPr>
          <w:b/>
          <w:bCs/>
          <w:i/>
          <w:iCs/>
          <w:lang w:val="en-US"/>
        </w:rPr>
        <w:t xml:space="preserve">Proposal#1: when Rel-14 </w:t>
      </w:r>
      <w:proofErr w:type="spellStart"/>
      <w:r w:rsidRPr="00562314">
        <w:rPr>
          <w:b/>
          <w:bCs/>
          <w:i/>
          <w:iCs/>
          <w:lang w:val="en-US"/>
        </w:rPr>
        <w:t>FeMTC</w:t>
      </w:r>
      <w:proofErr w:type="spellEnd"/>
      <w:r w:rsidRPr="00562314">
        <w:rPr>
          <w:b/>
          <w:bCs/>
          <w:i/>
          <w:iCs/>
          <w:lang w:val="en-US"/>
        </w:rPr>
        <w:t xml:space="preserve"> UE is configured with HARQ-ACK bundling, MPDCCH schedules a single </w:t>
      </w:r>
      <w:r w:rsidR="002106E9">
        <w:rPr>
          <w:b/>
          <w:bCs/>
          <w:i/>
          <w:iCs/>
          <w:lang w:val="en-US"/>
        </w:rPr>
        <w:t xml:space="preserve">PDSCH TB </w:t>
      </w:r>
      <w:r>
        <w:rPr>
          <w:b/>
          <w:bCs/>
          <w:i/>
          <w:iCs/>
          <w:lang w:val="en-US"/>
        </w:rPr>
        <w:t>same as Rel-13</w:t>
      </w:r>
    </w:p>
    <w:p w:rsidR="003A6BB3" w:rsidRPr="003A6BB3" w:rsidRDefault="003A6BB3" w:rsidP="00D54EFB">
      <w:pPr>
        <w:rPr>
          <w:lang w:val="en-US"/>
        </w:rPr>
      </w:pPr>
      <w:r>
        <w:rPr>
          <w:lang w:val="en-US"/>
        </w:rPr>
        <w:t xml:space="preserve">The concept is rather simple: DL grant is sent in subframe </w:t>
      </w:r>
      <w:r w:rsidRPr="00A66936">
        <w:rPr>
          <w:i/>
          <w:iCs/>
          <w:lang w:val="en-US"/>
        </w:rPr>
        <w:t>#N-2</w:t>
      </w:r>
      <w:r>
        <w:rPr>
          <w:lang w:val="en-US"/>
        </w:rPr>
        <w:t xml:space="preserve">, indicating a single DL transport block in subframe </w:t>
      </w:r>
      <w:r>
        <w:rPr>
          <w:i/>
          <w:iCs/>
          <w:lang w:val="en-US"/>
        </w:rPr>
        <w:t>#N</w:t>
      </w:r>
      <w:r>
        <w:rPr>
          <w:lang w:val="en-US"/>
        </w:rPr>
        <w:t xml:space="preserve">, and the corresponding HARQ feedback should be sent in UL subframe </w:t>
      </w:r>
      <w:r>
        <w:rPr>
          <w:i/>
          <w:iCs/>
          <w:lang w:val="en-US"/>
        </w:rPr>
        <w:t>#</w:t>
      </w:r>
      <w:proofErr w:type="spellStart"/>
      <w:r>
        <w:rPr>
          <w:i/>
          <w:iCs/>
          <w:lang w:val="en-US"/>
        </w:rPr>
        <w:t>N+k</w:t>
      </w:r>
      <w:proofErr w:type="spellEnd"/>
      <w:r>
        <w:rPr>
          <w:lang w:val="en-US"/>
        </w:rPr>
        <w:t xml:space="preserve"> where </w:t>
      </w:r>
      <w:r>
        <w:rPr>
          <w:i/>
          <w:iCs/>
          <w:lang w:val="en-US"/>
        </w:rPr>
        <w:t>k</w:t>
      </w:r>
      <w:r>
        <w:rPr>
          <w:lang w:val="en-US"/>
        </w:rPr>
        <w:t xml:space="preserve"> is known to the UE after </w:t>
      </w:r>
      <w:r w:rsidR="002F3F3E">
        <w:rPr>
          <w:lang w:val="en-US"/>
        </w:rPr>
        <w:t xml:space="preserve">reading the content of the DL </w:t>
      </w:r>
      <w:r>
        <w:rPr>
          <w:lang w:val="en-US"/>
        </w:rPr>
        <w:t xml:space="preserve">grant </w:t>
      </w:r>
      <w:r w:rsidR="002F3F3E">
        <w:rPr>
          <w:lang w:val="en-US"/>
        </w:rPr>
        <w:t>for that PDSCH TB</w:t>
      </w:r>
      <w:r>
        <w:rPr>
          <w:lang w:val="en-US"/>
        </w:rPr>
        <w:t xml:space="preserve">. </w:t>
      </w:r>
      <w:r w:rsidR="00D54EFB">
        <w:rPr>
          <w:lang w:val="en-US"/>
        </w:rPr>
        <w:t xml:space="preserve">If more than one HARQ feedback is scheduled for the same UL subframe, the UE sends ‘AND’ operation across these HARQ-ACKs. </w:t>
      </w:r>
    </w:p>
    <w:p w:rsidR="005152DC" w:rsidRPr="00691913" w:rsidRDefault="005152DC" w:rsidP="00691913">
      <w:pPr>
        <w:pStyle w:val="Heading2"/>
        <w:rPr>
          <w:b/>
          <w:bCs/>
          <w:sz w:val="28"/>
          <w:szCs w:val="28"/>
          <w:lang w:val="en-US"/>
        </w:rPr>
      </w:pPr>
      <w:r w:rsidRPr="00691913">
        <w:rPr>
          <w:b/>
          <w:bCs/>
          <w:sz w:val="28"/>
          <w:szCs w:val="28"/>
          <w:lang w:val="en-US"/>
        </w:rPr>
        <w:t xml:space="preserve">Deriving the HARQ-ACK delay </w:t>
      </w:r>
    </w:p>
    <w:p w:rsidR="009C6076" w:rsidRDefault="009C6076" w:rsidP="00672F3E">
      <w:pPr>
        <w:rPr>
          <w:lang w:val="en-US"/>
        </w:rPr>
      </w:pPr>
      <w:r>
        <w:rPr>
          <w:lang w:val="en-US"/>
        </w:rPr>
        <w:t xml:space="preserve">For Rel-13 HD-FDD UE the value of </w:t>
      </w:r>
      <w:r w:rsidR="007F5B9F">
        <w:rPr>
          <w:i/>
          <w:iCs/>
          <w:lang w:val="en-US"/>
        </w:rPr>
        <w:t>k</w:t>
      </w:r>
      <w:r>
        <w:rPr>
          <w:lang w:val="en-US"/>
        </w:rPr>
        <w:t xml:space="preserve"> fulfills </w:t>
      </w:r>
      <w:proofErr w:type="spellStart"/>
      <w:r w:rsidR="007F5B9F">
        <w:rPr>
          <w:i/>
          <w:iCs/>
          <w:lang w:val="en-US"/>
        </w:rPr>
        <w:t>k</w:t>
      </w:r>
      <w:r w:rsidR="008F1611">
        <w:rPr>
          <w:i/>
          <w:iCs/>
          <w:vertAlign w:val="subscript"/>
          <w:lang w:val="en-US"/>
        </w:rPr>
        <w:t>min</w:t>
      </w:r>
      <w:proofErr w:type="spellEnd"/>
      <w:r w:rsidR="00DB5F55">
        <w:rPr>
          <w:i/>
          <w:iCs/>
          <w:vertAlign w:val="subscript"/>
          <w:lang w:val="en-US"/>
        </w:rPr>
        <w:t xml:space="preserve"> </w:t>
      </w:r>
      <w:r w:rsidR="007F5B9F">
        <w:rPr>
          <w:i/>
          <w:iCs/>
          <w:lang w:val="en-US"/>
        </w:rPr>
        <w:t>=</w:t>
      </w:r>
      <w:r w:rsidR="00DB5F55">
        <w:rPr>
          <w:i/>
          <w:iCs/>
          <w:lang w:val="en-US"/>
        </w:rPr>
        <w:t xml:space="preserve"> </w:t>
      </w:r>
      <w:r>
        <w:rPr>
          <w:lang w:val="en-US"/>
        </w:rPr>
        <w:t xml:space="preserve">4 which </w:t>
      </w:r>
      <w:proofErr w:type="gramStart"/>
      <w:r w:rsidR="00820990">
        <w:rPr>
          <w:lang w:val="en-US"/>
        </w:rPr>
        <w:t>limit</w:t>
      </w:r>
      <w:r w:rsidR="00DB5F55">
        <w:rPr>
          <w:lang w:val="en-US"/>
        </w:rPr>
        <w:t>s</w:t>
      </w:r>
      <w:proofErr w:type="gramEnd"/>
      <w:r>
        <w:rPr>
          <w:lang w:val="en-US"/>
        </w:rPr>
        <w:t xml:space="preserve"> the UE from continue monitoring for additional DL transport blocks before re-tuning back to UL. Therefore to allow HARQ-ACK bundling it means that additional values </w:t>
      </w:r>
      <w:r w:rsidRPr="003A4586">
        <w:rPr>
          <w:u w:val="single"/>
          <w:lang w:val="en-US"/>
        </w:rPr>
        <w:t>other than 4</w:t>
      </w:r>
      <w:r>
        <w:rPr>
          <w:lang w:val="en-US"/>
        </w:rPr>
        <w:t xml:space="preserve"> </w:t>
      </w:r>
      <w:r w:rsidR="008E5671">
        <w:rPr>
          <w:lang w:val="en-US"/>
        </w:rPr>
        <w:t xml:space="preserve">are anyway </w:t>
      </w:r>
      <w:r>
        <w:rPr>
          <w:lang w:val="en-US"/>
        </w:rPr>
        <w:t xml:space="preserve">need to be defined. In the extreme case of 10 DL HARQ processes which </w:t>
      </w:r>
      <w:r w:rsidR="003A4586">
        <w:rPr>
          <w:lang w:val="en-US"/>
        </w:rPr>
        <w:t>are</w:t>
      </w:r>
      <w:r>
        <w:rPr>
          <w:lang w:val="en-US"/>
        </w:rPr>
        <w:t xml:space="preserve"> sent consecutively (this case </w:t>
      </w:r>
      <w:r w:rsidR="00042D1E">
        <w:rPr>
          <w:lang w:val="en-US"/>
        </w:rPr>
        <w:t>will</w:t>
      </w:r>
      <w:r>
        <w:rPr>
          <w:lang w:val="en-US"/>
        </w:rPr>
        <w:t xml:space="preserve"> provide the best peak-rate), the timing relationship offset would be in the range 11</w:t>
      </w:r>
      <w:r w:rsidR="00DB5F55">
        <w:rPr>
          <w:lang w:val="en-US"/>
        </w:rPr>
        <w:t xml:space="preserve"> </w:t>
      </w:r>
      <w:r>
        <w:rPr>
          <w:lang w:val="en-US"/>
        </w:rPr>
        <w:t xml:space="preserve">≤ </w:t>
      </w:r>
      <w:proofErr w:type="spellStart"/>
      <w:r w:rsidR="00486D4F">
        <w:rPr>
          <w:i/>
          <w:iCs/>
          <w:lang w:val="en-US"/>
        </w:rPr>
        <w:t>k</w:t>
      </w:r>
      <w:r w:rsidR="008F1611">
        <w:rPr>
          <w:i/>
          <w:iCs/>
          <w:vertAlign w:val="subscript"/>
          <w:lang w:val="en-US"/>
        </w:rPr>
        <w:t>max</w:t>
      </w:r>
      <w:proofErr w:type="spellEnd"/>
      <w:r>
        <w:rPr>
          <w:i/>
          <w:iCs/>
          <w:lang w:val="en-US"/>
        </w:rPr>
        <w:t xml:space="preserve"> ≤ 13.</w:t>
      </w:r>
      <w:r w:rsidR="007D5CC9">
        <w:rPr>
          <w:i/>
          <w:iCs/>
          <w:lang w:val="en-US"/>
        </w:rPr>
        <w:t xml:space="preserve"> </w:t>
      </w:r>
      <w:r w:rsidR="00752EE4" w:rsidRPr="00752EE4">
        <w:rPr>
          <w:lang w:val="en-US"/>
        </w:rPr>
        <w:t xml:space="preserve">See </w:t>
      </w:r>
      <w:r w:rsidR="00752EE4" w:rsidRPr="00752EE4">
        <w:rPr>
          <w:lang w:val="en-US"/>
        </w:rPr>
        <w:fldChar w:fldCharType="begin"/>
      </w:r>
      <w:r w:rsidR="00752EE4" w:rsidRPr="00752EE4">
        <w:rPr>
          <w:lang w:val="en-US"/>
        </w:rPr>
        <w:instrText xml:space="preserve"> REF _Ref473464920 \h </w:instrText>
      </w:r>
      <w:r w:rsidR="00752EE4">
        <w:rPr>
          <w:lang w:val="en-US"/>
        </w:rPr>
        <w:instrText xml:space="preserve"> \* MERGEFORMAT </w:instrText>
      </w:r>
      <w:r w:rsidR="00752EE4" w:rsidRPr="00752EE4">
        <w:rPr>
          <w:lang w:val="en-US"/>
        </w:rPr>
      </w:r>
      <w:r w:rsidR="00752EE4" w:rsidRPr="00752EE4">
        <w:rPr>
          <w:lang w:val="en-US"/>
        </w:rPr>
        <w:fldChar w:fldCharType="separate"/>
      </w:r>
      <w:r w:rsidR="00752EE4" w:rsidRPr="00752EE4">
        <w:t xml:space="preserve">Figure </w:t>
      </w:r>
      <w:r w:rsidR="00752EE4" w:rsidRPr="00752EE4">
        <w:rPr>
          <w:noProof/>
        </w:rPr>
        <w:t>1</w:t>
      </w:r>
      <w:r w:rsidR="00752EE4" w:rsidRPr="00752EE4">
        <w:rPr>
          <w:lang w:val="en-US"/>
        </w:rPr>
        <w:fldChar w:fldCharType="end"/>
      </w:r>
      <w:r w:rsidR="00752EE4" w:rsidRPr="00752EE4">
        <w:rPr>
          <w:lang w:val="en-US"/>
        </w:rPr>
        <w:t xml:space="preserve"> for example where </w:t>
      </w:r>
      <w:proofErr w:type="spellStart"/>
      <w:r w:rsidR="00752EE4" w:rsidRPr="00820990">
        <w:rPr>
          <w:i/>
          <w:iCs/>
          <w:lang w:val="en-US"/>
        </w:rPr>
        <w:t>k</w:t>
      </w:r>
      <w:r w:rsidR="00752EE4" w:rsidRPr="00820990">
        <w:rPr>
          <w:i/>
          <w:iCs/>
          <w:vertAlign w:val="subscript"/>
          <w:lang w:val="en-US"/>
        </w:rPr>
        <w:t>max</w:t>
      </w:r>
      <w:proofErr w:type="spellEnd"/>
      <w:r w:rsidR="00962299">
        <w:rPr>
          <w:lang w:val="en-US"/>
        </w:rPr>
        <w:t xml:space="preserve"> equals to 11 (</w:t>
      </w:r>
      <w:proofErr w:type="spellStart"/>
      <w:r w:rsidR="00962299">
        <w:rPr>
          <w:i/>
          <w:iCs/>
          <w:lang w:val="en-US"/>
        </w:rPr>
        <w:t>k</w:t>
      </w:r>
      <w:r w:rsidR="00962299">
        <w:rPr>
          <w:i/>
          <w:iCs/>
          <w:vertAlign w:val="subscript"/>
          <w:lang w:val="en-US"/>
        </w:rPr>
        <w:t>max</w:t>
      </w:r>
      <w:proofErr w:type="spellEnd"/>
      <w:r w:rsidR="00962299">
        <w:rPr>
          <w:i/>
          <w:iCs/>
          <w:lang w:val="en-US"/>
        </w:rPr>
        <w:t xml:space="preserve"> </w:t>
      </w:r>
      <w:r w:rsidR="00962299">
        <w:rPr>
          <w:lang w:val="en-US"/>
        </w:rPr>
        <w:t>equals to 13 means that transport block D10 will be sent in subframe#15 instead of subframe#13).</w:t>
      </w:r>
    </w:p>
    <w:p w:rsidR="007967F4" w:rsidRPr="007967F4" w:rsidRDefault="007967F4" w:rsidP="007967F4">
      <w:pPr>
        <w:ind w:left="432"/>
        <w:rPr>
          <w:b/>
          <w:bCs/>
          <w:i/>
          <w:iCs/>
          <w:lang w:val="en-US"/>
        </w:rPr>
      </w:pPr>
      <w:r>
        <w:rPr>
          <w:b/>
          <w:bCs/>
          <w:i/>
          <w:iCs/>
          <w:lang w:val="en-US"/>
        </w:rPr>
        <w:t>Observation</w:t>
      </w:r>
      <w:r w:rsidRPr="007967F4">
        <w:rPr>
          <w:b/>
          <w:bCs/>
          <w:i/>
          <w:iCs/>
          <w:lang w:val="en-US"/>
        </w:rPr>
        <w:t xml:space="preserve">: </w:t>
      </w:r>
      <w:r>
        <w:rPr>
          <w:b/>
          <w:bCs/>
          <w:i/>
          <w:iCs/>
          <w:lang w:val="en-US"/>
        </w:rPr>
        <w:t xml:space="preserve">with HARQ-ACK bundling, the values of k that achieve maximum throughput range from 4 to 13.  </w:t>
      </w:r>
      <w:r w:rsidRPr="007967F4">
        <w:rPr>
          <w:b/>
          <w:bCs/>
          <w:i/>
          <w:iCs/>
          <w:lang w:val="en-US"/>
        </w:rPr>
        <w:t xml:space="preserve">  </w:t>
      </w:r>
    </w:p>
    <w:p w:rsidR="00381D9D" w:rsidRDefault="00381D9D" w:rsidP="00381D9D">
      <w:pPr>
        <w:keepNext/>
        <w:jc w:val="center"/>
      </w:pPr>
      <w:r w:rsidRPr="00C40972">
        <w:rPr>
          <w:noProof/>
          <w:lang w:val="en-US" w:bidi="he-IL"/>
        </w:rPr>
        <w:lastRenderedPageBreak/>
        <w:drawing>
          <wp:inline distT="0" distB="0" distL="0" distR="0" wp14:anchorId="02210590" wp14:editId="47DF2633">
            <wp:extent cx="3651639" cy="1080000"/>
            <wp:effectExtent l="19050" t="19050" r="25400" b="2540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1639" cy="1080000"/>
                    </a:xfrm>
                    <a:prstGeom prst="rect">
                      <a:avLst/>
                    </a:prstGeom>
                    <a:noFill/>
                    <a:ln>
                      <a:solidFill>
                        <a:schemeClr val="tx1"/>
                      </a:solidFill>
                    </a:ln>
                  </pic:spPr>
                </pic:pic>
              </a:graphicData>
            </a:graphic>
          </wp:inline>
        </w:drawing>
      </w:r>
    </w:p>
    <w:p w:rsidR="00381D9D" w:rsidRPr="00F0612D" w:rsidRDefault="00381D9D" w:rsidP="005360B2">
      <w:pPr>
        <w:pStyle w:val="Caption"/>
        <w:jc w:val="center"/>
        <w:rPr>
          <w:color w:val="808080" w:themeColor="background1" w:themeShade="80"/>
          <w:lang w:val="en-US"/>
        </w:rPr>
      </w:pPr>
      <w:bookmarkStart w:id="0" w:name="_Ref473464920"/>
      <w:r>
        <w:t xml:space="preserve">Figure </w:t>
      </w:r>
      <w:r>
        <w:fldChar w:fldCharType="begin"/>
      </w:r>
      <w:r>
        <w:instrText xml:space="preserve"> SEQ Figure \* ARABIC </w:instrText>
      </w:r>
      <w:r>
        <w:fldChar w:fldCharType="separate"/>
      </w:r>
      <w:r w:rsidR="006A7EC1">
        <w:rPr>
          <w:noProof/>
        </w:rPr>
        <w:t>1</w:t>
      </w:r>
      <w:r>
        <w:fldChar w:fldCharType="end"/>
      </w:r>
      <w:bookmarkEnd w:id="0"/>
      <w:r>
        <w:t xml:space="preserve"> –</w:t>
      </w:r>
      <w:r w:rsidR="005D191E">
        <w:t xml:space="preserve"> b</w:t>
      </w:r>
      <w:r>
        <w:t xml:space="preserve">undling with 10 </w:t>
      </w:r>
      <w:r w:rsidR="005D191E">
        <w:t xml:space="preserve">PDSCH </w:t>
      </w:r>
      <w:proofErr w:type="spellStart"/>
      <w:r w:rsidR="005D191E">
        <w:t>TBs</w:t>
      </w:r>
      <w:r>
        <w:t>.</w:t>
      </w:r>
      <w:proofErr w:type="spellEnd"/>
      <w:r>
        <w:t xml:space="preserve"> </w:t>
      </w:r>
      <w:r w:rsidR="005D191E">
        <w:t>‘</w:t>
      </w:r>
      <w:r>
        <w:t>D</w:t>
      </w:r>
      <w:r w:rsidR="005360B2">
        <w:t>1</w:t>
      </w:r>
      <w:r w:rsidR="005D191E">
        <w:t>’</w:t>
      </w:r>
      <w:r>
        <w:t xml:space="preserve">corresponds to process </w:t>
      </w:r>
      <w:r w:rsidR="005D191E">
        <w:t>#</w:t>
      </w:r>
      <w:r w:rsidR="005360B2">
        <w:t>1</w:t>
      </w:r>
      <w:r>
        <w:t xml:space="preserve"> </w:t>
      </w:r>
      <w:r w:rsidR="005D191E">
        <w:t>(or to TB index #</w:t>
      </w:r>
      <w:r w:rsidR="005360B2">
        <w:t>1</w:t>
      </w:r>
      <w:r w:rsidR="005D191E">
        <w:t>)</w:t>
      </w:r>
      <w:r w:rsidR="005360B2">
        <w:t xml:space="preserve"> and so on</w:t>
      </w:r>
      <w:r>
        <w:t xml:space="preserve">. </w:t>
      </w:r>
    </w:p>
    <w:p w:rsidR="00707DCB" w:rsidRDefault="00D551E7" w:rsidP="00707DCB">
      <w:pPr>
        <w:rPr>
          <w:lang w:val="en-US"/>
        </w:rPr>
      </w:pPr>
      <w:r>
        <w:rPr>
          <w:lang w:val="en-US"/>
        </w:rPr>
        <w:t>However, a</w:t>
      </w:r>
      <w:r w:rsidR="008F1611">
        <w:rPr>
          <w:lang w:val="en-US"/>
        </w:rPr>
        <w:t xml:space="preserve">s discussed during RAN1#87, there is no need to support all the values of </w:t>
      </w:r>
      <w:r w:rsidR="00673455">
        <w:rPr>
          <w:i/>
          <w:iCs/>
          <w:lang w:val="en-US"/>
        </w:rPr>
        <w:t>k</w:t>
      </w:r>
      <w:r w:rsidR="008F1611">
        <w:rPr>
          <w:lang w:val="en-US"/>
        </w:rPr>
        <w:t xml:space="preserve"> in the range </w:t>
      </w:r>
      <w:proofErr w:type="spellStart"/>
      <w:r w:rsidR="00673455">
        <w:rPr>
          <w:i/>
          <w:iCs/>
          <w:lang w:val="en-US"/>
        </w:rPr>
        <w:t>k</w:t>
      </w:r>
      <w:r w:rsidR="00673455">
        <w:rPr>
          <w:i/>
          <w:iCs/>
          <w:vertAlign w:val="subscript"/>
          <w:lang w:val="en-US"/>
        </w:rPr>
        <w:t>min</w:t>
      </w:r>
      <w:proofErr w:type="spellEnd"/>
      <w:r w:rsidR="008F1611">
        <w:rPr>
          <w:i/>
          <w:iCs/>
          <w:vertAlign w:val="subscript"/>
          <w:lang w:val="en-US"/>
        </w:rPr>
        <w:t xml:space="preserve"> </w:t>
      </w:r>
      <w:r w:rsidR="008F1611">
        <w:rPr>
          <w:i/>
          <w:iCs/>
          <w:lang w:val="en-US"/>
        </w:rPr>
        <w:t xml:space="preserve">≤ </w:t>
      </w:r>
      <w:r w:rsidR="00673455">
        <w:rPr>
          <w:i/>
          <w:iCs/>
          <w:lang w:val="en-US"/>
        </w:rPr>
        <w:t>k</w:t>
      </w:r>
      <w:r w:rsidR="008F1611">
        <w:rPr>
          <w:i/>
          <w:iCs/>
          <w:lang w:val="en-US"/>
        </w:rPr>
        <w:t xml:space="preserve"> ≤ </w:t>
      </w:r>
      <w:proofErr w:type="spellStart"/>
      <w:r w:rsidR="00673455">
        <w:rPr>
          <w:i/>
          <w:iCs/>
          <w:lang w:val="en-US"/>
        </w:rPr>
        <w:t>k</w:t>
      </w:r>
      <w:r w:rsidR="00673455">
        <w:rPr>
          <w:i/>
          <w:iCs/>
          <w:vertAlign w:val="subscript"/>
          <w:lang w:val="en-US"/>
        </w:rPr>
        <w:t>max</w:t>
      </w:r>
      <w:proofErr w:type="spellEnd"/>
      <w:r w:rsidR="008F1611">
        <w:rPr>
          <w:i/>
          <w:iCs/>
          <w:lang w:val="en-US"/>
        </w:rPr>
        <w:t xml:space="preserve"> </w:t>
      </w:r>
      <w:r w:rsidR="008F1611">
        <w:rPr>
          <w:lang w:val="en-US"/>
        </w:rPr>
        <w:t xml:space="preserve">and actually it is enough to </w:t>
      </w:r>
      <w:r w:rsidR="00707DCB">
        <w:rPr>
          <w:lang w:val="en-US"/>
        </w:rPr>
        <w:t>define</w:t>
      </w:r>
      <w:r w:rsidR="008F1611">
        <w:rPr>
          <w:lang w:val="en-US"/>
        </w:rPr>
        <w:t xml:space="preserve"> a set </w:t>
      </w:r>
      <w:r w:rsidR="00B33A1C">
        <w:rPr>
          <w:i/>
          <w:iCs/>
          <w:lang w:val="en-US"/>
        </w:rPr>
        <w:t>K</w:t>
      </w:r>
      <w:r w:rsidR="00707DCB">
        <w:rPr>
          <w:lang w:val="en-US"/>
        </w:rPr>
        <w:t xml:space="preserve"> </w:t>
      </w:r>
      <w:r w:rsidR="008F1611">
        <w:rPr>
          <w:lang w:val="en-US"/>
        </w:rPr>
        <w:t xml:space="preserve">of only 4 values </w:t>
      </w:r>
      <w:r w:rsidR="000B54B5">
        <w:rPr>
          <w:lang w:val="en-US"/>
        </w:rPr>
        <w:t xml:space="preserve">which fits perfectly for transmission with any given number of PDSCH TBs - </w:t>
      </w:r>
    </w:p>
    <w:p w:rsidR="00707DCB" w:rsidRDefault="00331035" w:rsidP="00707DCB">
      <w:pPr>
        <w:jc w:val="center"/>
        <w:rPr>
          <w:lang w:val="en-US"/>
        </w:rPr>
      </w:pPr>
      <m:oMathPara>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no repetitions</m:t>
              </m:r>
            </m:sub>
          </m:sSub>
          <m:r>
            <w:rPr>
              <w:rFonts w:ascii="Cambria Math" w:hAnsi="Cambria Math"/>
              <w:lang w:val="en-US"/>
            </w:rPr>
            <m:t>={4,7,9,11}</m:t>
          </m:r>
        </m:oMath>
      </m:oMathPara>
    </w:p>
    <w:p w:rsidR="00A3005F" w:rsidRDefault="008F1611" w:rsidP="00C91482">
      <w:pPr>
        <w:rPr>
          <w:lang w:val="en-US"/>
        </w:rPr>
      </w:pPr>
      <w:r>
        <w:rPr>
          <w:lang w:val="en-US"/>
        </w:rPr>
        <w:t xml:space="preserve">With this set of values, it is possible to reach the optimal peak-rate </w:t>
      </w:r>
      <w:r w:rsidR="00880BCA">
        <w:rPr>
          <w:lang w:val="en-US"/>
        </w:rPr>
        <w:t>for</w:t>
      </w:r>
      <w:r>
        <w:rPr>
          <w:lang w:val="en-US"/>
        </w:rPr>
        <w:t xml:space="preserve"> </w:t>
      </w:r>
      <w:r w:rsidRPr="00070A0E">
        <w:rPr>
          <w:i/>
          <w:iCs/>
          <w:lang w:val="en-US"/>
        </w:rPr>
        <w:t>any</w:t>
      </w:r>
      <w:r>
        <w:rPr>
          <w:lang w:val="en-US"/>
        </w:rPr>
        <w:t xml:space="preserve"> given number of transport blocks</w:t>
      </w:r>
      <w:r w:rsidR="00070A0E">
        <w:rPr>
          <w:lang w:val="en-US"/>
        </w:rPr>
        <w:t xml:space="preserve"> and where the number of bundles does not exceed 3, as per RAN1 agreement</w:t>
      </w:r>
      <w:r>
        <w:rPr>
          <w:lang w:val="en-US"/>
        </w:rPr>
        <w:t>.</w:t>
      </w:r>
      <w:r w:rsidR="00A3005F">
        <w:rPr>
          <w:lang w:val="en-US"/>
        </w:rPr>
        <w:t xml:space="preserve"> In the </w:t>
      </w:r>
      <w:r w:rsidR="0071221B">
        <w:rPr>
          <w:lang w:val="en-US"/>
        </w:rPr>
        <w:t>A</w:t>
      </w:r>
      <w:r w:rsidR="00A3005F">
        <w:rPr>
          <w:lang w:val="en-US"/>
        </w:rPr>
        <w:t xml:space="preserve">ppendix we suggest </w:t>
      </w:r>
      <w:r w:rsidR="00C91482">
        <w:rPr>
          <w:lang w:val="en-US"/>
        </w:rPr>
        <w:t>a</w:t>
      </w:r>
      <w:r w:rsidR="00A3005F">
        <w:rPr>
          <w:lang w:val="en-US"/>
        </w:rPr>
        <w:t xml:space="preserve"> mapping between value of </w:t>
      </w:r>
      <w:r w:rsidR="00A3005F">
        <w:rPr>
          <w:i/>
          <w:iCs/>
          <w:lang w:val="en-US"/>
        </w:rPr>
        <w:t>k</w:t>
      </w:r>
      <w:r w:rsidR="00A3005F">
        <w:rPr>
          <w:lang w:val="en-US"/>
        </w:rPr>
        <w:t xml:space="preserve"> and transport block index, for transmissions with different number of transport blocks. Still, the benefit of this method is that there is no real restriction in following this mapping other than achieving optimal peak-rate, and other mapping could be used by </w:t>
      </w:r>
      <w:r w:rsidR="00C91482">
        <w:rPr>
          <w:lang w:val="en-US"/>
        </w:rPr>
        <w:t>eNB as well</w:t>
      </w:r>
      <w:r w:rsidR="00A3005F">
        <w:rPr>
          <w:lang w:val="en-US"/>
        </w:rPr>
        <w:t xml:space="preserve">. </w:t>
      </w:r>
      <w:r w:rsidR="00DF230E" w:rsidRPr="00752EE4">
        <w:rPr>
          <w:lang w:val="en-US"/>
        </w:rPr>
        <w:fldChar w:fldCharType="begin"/>
      </w:r>
      <w:r w:rsidR="00DF230E" w:rsidRPr="00752EE4">
        <w:rPr>
          <w:lang w:val="en-US"/>
        </w:rPr>
        <w:instrText xml:space="preserve"> REF _Ref473464920 \h </w:instrText>
      </w:r>
      <w:r w:rsidR="00DF230E">
        <w:rPr>
          <w:lang w:val="en-US"/>
        </w:rPr>
        <w:instrText xml:space="preserve"> \* MERGEFORMAT </w:instrText>
      </w:r>
      <w:r w:rsidR="00DF230E" w:rsidRPr="00752EE4">
        <w:rPr>
          <w:lang w:val="en-US"/>
        </w:rPr>
      </w:r>
      <w:r w:rsidR="00DF230E" w:rsidRPr="00752EE4">
        <w:rPr>
          <w:lang w:val="en-US"/>
        </w:rPr>
        <w:fldChar w:fldCharType="separate"/>
      </w:r>
      <w:r w:rsidR="00DF230E" w:rsidRPr="00752EE4">
        <w:t xml:space="preserve">Figure </w:t>
      </w:r>
      <w:r w:rsidR="00DF230E" w:rsidRPr="00752EE4">
        <w:rPr>
          <w:noProof/>
        </w:rPr>
        <w:t>1</w:t>
      </w:r>
      <w:r w:rsidR="00DF230E" w:rsidRPr="00752EE4">
        <w:rPr>
          <w:lang w:val="en-US"/>
        </w:rPr>
        <w:fldChar w:fldCharType="end"/>
      </w:r>
      <w:r w:rsidR="00DF230E">
        <w:rPr>
          <w:lang w:val="en-US"/>
        </w:rPr>
        <w:t xml:space="preserve"> describes the HARQ delay for each PDSCH TB when taken from this set. </w:t>
      </w:r>
    </w:p>
    <w:p w:rsidR="00A97846" w:rsidRPr="00A97846" w:rsidRDefault="00A97846" w:rsidP="00A97846">
      <w:pPr>
        <w:ind w:left="432"/>
        <w:rPr>
          <w:b/>
          <w:bCs/>
          <w:i/>
          <w:iCs/>
          <w:lang w:val="en-US"/>
        </w:rPr>
      </w:pPr>
      <w:r>
        <w:rPr>
          <w:b/>
          <w:bCs/>
          <w:i/>
          <w:iCs/>
          <w:lang w:val="en-US"/>
        </w:rPr>
        <w:t>Observation</w:t>
      </w:r>
      <w:r w:rsidRPr="007967F4">
        <w:rPr>
          <w:b/>
          <w:bCs/>
          <w:i/>
          <w:iCs/>
          <w:lang w:val="en-US"/>
        </w:rPr>
        <w:t xml:space="preserve">: </w:t>
      </w:r>
      <w:r>
        <w:rPr>
          <w:b/>
          <w:bCs/>
          <w:i/>
          <w:iCs/>
          <w:lang w:val="en-US"/>
        </w:rPr>
        <w:t xml:space="preserve">For HARQ-ACK delay, only 4 values are required for any number of PDSCH TBs  </w:t>
      </w:r>
      <w:r w:rsidRPr="007967F4">
        <w:rPr>
          <w:b/>
          <w:bCs/>
          <w:i/>
          <w:iCs/>
          <w:lang w:val="en-US"/>
        </w:rPr>
        <w:t xml:space="preserve">  </w:t>
      </w:r>
    </w:p>
    <w:p w:rsidR="0060713E" w:rsidRDefault="0060713E" w:rsidP="0060713E">
      <w:pPr>
        <w:rPr>
          <w:lang w:val="en-US"/>
        </w:rPr>
      </w:pPr>
      <w:r>
        <w:rPr>
          <w:lang w:val="en-US"/>
        </w:rPr>
        <w:t xml:space="preserve">The RAN1#87 agreement also says that </w:t>
      </w:r>
    </w:p>
    <w:p w:rsidR="0060713E" w:rsidRDefault="0060713E" w:rsidP="00381D9D">
      <w:pPr>
        <w:rPr>
          <w:lang w:val="en-US"/>
        </w:rPr>
      </w:pPr>
      <w:r w:rsidRPr="0060713E">
        <w:rPr>
          <w:noProof/>
          <w:lang w:val="en-US" w:bidi="he-IL"/>
        </w:rPr>
        <mc:AlternateContent>
          <mc:Choice Requires="wps">
            <w:drawing>
              <wp:inline distT="0" distB="0" distL="0" distR="0" wp14:anchorId="56C957E8" wp14:editId="053E46E9">
                <wp:extent cx="5903366" cy="409651"/>
                <wp:effectExtent l="0" t="0" r="2159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409651"/>
                        </a:xfrm>
                        <a:prstGeom prst="rect">
                          <a:avLst/>
                        </a:prstGeom>
                        <a:solidFill>
                          <a:srgbClr val="FFFFFF"/>
                        </a:solidFill>
                        <a:ln w="9525">
                          <a:solidFill>
                            <a:srgbClr val="000000"/>
                          </a:solidFill>
                          <a:miter lim="800000"/>
                          <a:headEnd/>
                          <a:tailEnd/>
                        </a:ln>
                      </wps:spPr>
                      <wps:txbx>
                        <w:txbxContent>
                          <w:p w:rsidR="00316CB8" w:rsidRPr="0060713E" w:rsidRDefault="00316CB8" w:rsidP="0060713E">
                            <w:pPr>
                              <w:numPr>
                                <w:ilvl w:val="0"/>
                                <w:numId w:val="36"/>
                              </w:numPr>
                              <w:spacing w:after="0"/>
                              <w:rPr>
                                <w:rFonts w:ascii="Times" w:hAnsi="Times"/>
                                <w:szCs w:val="24"/>
                                <w:lang w:val="en-US" w:eastAsia="ja-JP"/>
                              </w:rPr>
                            </w:pPr>
                            <w:r w:rsidRPr="0060713E">
                              <w:rPr>
                                <w:rFonts w:ascii="Times" w:hAnsi="Times"/>
                                <w:szCs w:val="24"/>
                                <w:lang w:val="en-US" w:eastAsia="ja-JP"/>
                              </w:rPr>
                              <w:t xml:space="preserve">When HARQ-ACK bundling is RRC configured, non-bundled transmission is still possible, where the repetition numbers of the different channels are used in the same way as in Rel-13 </w:t>
                            </w:r>
                            <w:proofErr w:type="spellStart"/>
                            <w:r w:rsidRPr="0060713E">
                              <w:rPr>
                                <w:rFonts w:ascii="Times" w:hAnsi="Times"/>
                                <w:szCs w:val="24"/>
                                <w:lang w:val="en-US" w:eastAsia="ja-JP"/>
                              </w:rPr>
                              <w:t>eMTC</w:t>
                            </w:r>
                            <w:proofErr w:type="spellEnd"/>
                            <w:r w:rsidRPr="0060713E">
                              <w:rPr>
                                <w:rFonts w:ascii="Times" w:hAnsi="Times"/>
                                <w:szCs w:val="24"/>
                                <w:lang w:val="en-US" w:eastAsia="ja-JP"/>
                              </w:rPr>
                              <w:t xml:space="preserve">. </w:t>
                            </w:r>
                          </w:p>
                          <w:p w:rsidR="00316CB8" w:rsidRPr="0060713E" w:rsidRDefault="00316CB8" w:rsidP="0060713E">
                            <w:pPr>
                              <w:rPr>
                                <w:lang w:val="en-US"/>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4.8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GJJIwIAAEQEAAAOAAAAZHJzL2Uyb0RvYy54bWysU9uO2yAQfa/Uf0C8N3a8Sbq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">
                <v:textbox>
                  <w:txbxContent>
                    <w:p w:rsidR="00316CB8" w:rsidRPr="0060713E" w:rsidRDefault="00316CB8" w:rsidP="0060713E">
                      <w:pPr>
                        <w:numPr>
                          <w:ilvl w:val="0"/>
                          <w:numId w:val="36"/>
                        </w:numPr>
                        <w:spacing w:after="0"/>
                        <w:rPr>
                          <w:rFonts w:ascii="Times" w:hAnsi="Times"/>
                          <w:szCs w:val="24"/>
                          <w:lang w:val="en-US" w:eastAsia="ja-JP"/>
                        </w:rPr>
                      </w:pPr>
                      <w:r w:rsidRPr="0060713E">
                        <w:rPr>
                          <w:rFonts w:ascii="Times" w:hAnsi="Times"/>
                          <w:szCs w:val="24"/>
                          <w:lang w:val="en-US" w:eastAsia="ja-JP"/>
                        </w:rPr>
                        <w:t xml:space="preserve">When HARQ-ACK bundling is RRC configured, non-bundled transmission is still possible, where the repetition numbers of the different channels are used in the same way as in Rel-13 </w:t>
                      </w:r>
                      <w:proofErr w:type="spellStart"/>
                      <w:r w:rsidRPr="0060713E">
                        <w:rPr>
                          <w:rFonts w:ascii="Times" w:hAnsi="Times"/>
                          <w:szCs w:val="24"/>
                          <w:lang w:val="en-US" w:eastAsia="ja-JP"/>
                        </w:rPr>
                        <w:t>eMTC</w:t>
                      </w:r>
                      <w:proofErr w:type="spellEnd"/>
                      <w:r w:rsidRPr="0060713E">
                        <w:rPr>
                          <w:rFonts w:ascii="Times" w:hAnsi="Times"/>
                          <w:szCs w:val="24"/>
                          <w:lang w:val="en-US" w:eastAsia="ja-JP"/>
                        </w:rPr>
                        <w:t xml:space="preserve">. </w:t>
                      </w:r>
                    </w:p>
                    <w:p w:rsidR="00316CB8" w:rsidRPr="0060713E" w:rsidRDefault="00316CB8" w:rsidP="0060713E">
                      <w:pPr>
                        <w:rPr>
                          <w:lang w:val="en-US"/>
                        </w:rPr>
                      </w:pPr>
                    </w:p>
                  </w:txbxContent>
                </v:textbox>
                <w10:anchorlock/>
              </v:shape>
            </w:pict>
          </mc:Fallback>
        </mc:AlternateContent>
      </w:r>
    </w:p>
    <w:p w:rsidR="00304475" w:rsidRPr="00304475" w:rsidRDefault="00E07B0F" w:rsidP="00E07B0F">
      <w:pPr>
        <w:rPr>
          <w:lang w:val="en-US"/>
        </w:rPr>
      </w:pPr>
      <w:r>
        <w:rPr>
          <w:lang w:val="en-US"/>
        </w:rPr>
        <w:t xml:space="preserve">This means that </w:t>
      </w:r>
      <w:r w:rsidR="00AC32FC">
        <w:rPr>
          <w:lang w:val="en-US"/>
        </w:rPr>
        <w:t xml:space="preserve">there is </w:t>
      </w:r>
      <w:r>
        <w:rPr>
          <w:lang w:val="en-US"/>
        </w:rPr>
        <w:t xml:space="preserve">no need for RRC re-configuration to enable a non-bundled transmission. With the concept described so far, to support this kind of fallback is straightforward </w:t>
      </w:r>
      <w:r w:rsidR="00A3005F">
        <w:rPr>
          <w:lang w:val="en-US"/>
        </w:rPr>
        <w:t>without any additional DCI b</w:t>
      </w:r>
      <w:r w:rsidR="00493BE9">
        <w:rPr>
          <w:lang w:val="en-US"/>
        </w:rPr>
        <w:t>i</w:t>
      </w:r>
      <w:r w:rsidR="00A3005F">
        <w:rPr>
          <w:lang w:val="en-US"/>
        </w:rPr>
        <w:t>t.</w:t>
      </w:r>
      <w:r w:rsidR="00304475">
        <w:rPr>
          <w:lang w:val="en-US"/>
        </w:rPr>
        <w:t xml:space="preserve"> By sending </w:t>
      </w:r>
      <w:r>
        <w:rPr>
          <w:lang w:val="en-US"/>
        </w:rPr>
        <w:t>PDSCH TBs</w:t>
      </w:r>
      <w:r w:rsidR="00304475">
        <w:rPr>
          <w:lang w:val="en-US"/>
        </w:rPr>
        <w:t xml:space="preserve"> with assigned delay of </w:t>
      </w:r>
      <w:r w:rsidR="00304475">
        <w:rPr>
          <w:i/>
          <w:iCs/>
          <w:lang w:val="en-US"/>
        </w:rPr>
        <w:t>k</w:t>
      </w:r>
      <w:r w:rsidR="0021269A">
        <w:rPr>
          <w:i/>
          <w:iCs/>
          <w:lang w:val="en-US"/>
        </w:rPr>
        <w:t xml:space="preserve"> </w:t>
      </w:r>
      <w:r w:rsidR="00304475">
        <w:rPr>
          <w:i/>
          <w:iCs/>
          <w:lang w:val="en-US"/>
        </w:rPr>
        <w:t>=</w:t>
      </w:r>
      <w:r w:rsidR="0021269A">
        <w:rPr>
          <w:i/>
          <w:iCs/>
          <w:lang w:val="en-US"/>
        </w:rPr>
        <w:t xml:space="preserve"> </w:t>
      </w:r>
      <w:r w:rsidR="00304475">
        <w:rPr>
          <w:i/>
          <w:iCs/>
          <w:lang w:val="en-US"/>
        </w:rPr>
        <w:t>4</w:t>
      </w:r>
      <w:r>
        <w:rPr>
          <w:lang w:val="en-US"/>
        </w:rPr>
        <w:t xml:space="preserve">, </w:t>
      </w:r>
      <w:r w:rsidR="00304475">
        <w:rPr>
          <w:lang w:val="en-US"/>
        </w:rPr>
        <w:t xml:space="preserve">the same </w:t>
      </w:r>
      <w:r w:rsidR="00381D9D">
        <w:rPr>
          <w:lang w:val="en-US"/>
        </w:rPr>
        <w:t>scheme</w:t>
      </w:r>
      <w:r w:rsidR="00304475">
        <w:rPr>
          <w:lang w:val="en-US"/>
        </w:rPr>
        <w:t xml:space="preserve"> of Rel-13 is achieved. If 3 consecutives transport blocks with </w:t>
      </w:r>
      <w:r w:rsidR="00304475">
        <w:rPr>
          <w:i/>
          <w:iCs/>
          <w:lang w:val="en-US"/>
        </w:rPr>
        <w:t>k</w:t>
      </w:r>
      <w:r w:rsidR="0021269A">
        <w:rPr>
          <w:i/>
          <w:iCs/>
          <w:lang w:val="en-US"/>
        </w:rPr>
        <w:t xml:space="preserve"> </w:t>
      </w:r>
      <w:r w:rsidR="00304475">
        <w:rPr>
          <w:i/>
          <w:iCs/>
          <w:lang w:val="en-US"/>
        </w:rPr>
        <w:t>=</w:t>
      </w:r>
      <w:r w:rsidR="0021269A">
        <w:rPr>
          <w:i/>
          <w:iCs/>
          <w:lang w:val="en-US"/>
        </w:rPr>
        <w:t xml:space="preserve"> </w:t>
      </w:r>
      <w:r w:rsidR="00304475">
        <w:rPr>
          <w:i/>
          <w:iCs/>
          <w:lang w:val="en-US"/>
        </w:rPr>
        <w:t>4</w:t>
      </w:r>
      <w:r w:rsidR="00304475">
        <w:rPr>
          <w:lang w:val="en-US"/>
        </w:rPr>
        <w:t xml:space="preserve"> delay value are sent, also the Rel-13 peak-rate is achieved. </w:t>
      </w:r>
      <w:r w:rsidR="00606062">
        <w:rPr>
          <w:lang w:val="en-US"/>
        </w:rPr>
        <w:t xml:space="preserve">But also other delay values could be used as long as they do not point to the same UL subframe. </w:t>
      </w:r>
      <w:r w:rsidR="00304475">
        <w:rPr>
          <w:lang w:val="en-US"/>
        </w:rPr>
        <w:t xml:space="preserve"> </w:t>
      </w:r>
    </w:p>
    <w:p w:rsidR="00E848D9" w:rsidRDefault="003E1DC6" w:rsidP="00E848D9">
      <w:pPr>
        <w:rPr>
          <w:lang w:val="en-US"/>
        </w:rPr>
      </w:pPr>
      <w:r>
        <w:rPr>
          <w:lang w:val="en-US"/>
        </w:rPr>
        <w:t xml:space="preserve">Now remains a question </w:t>
      </w:r>
      <w:r w:rsidRPr="00E36B51">
        <w:rPr>
          <w:i/>
          <w:iCs/>
          <w:lang w:val="en-US"/>
        </w:rPr>
        <w:t>how to indicate</w:t>
      </w:r>
      <w:r>
        <w:rPr>
          <w:lang w:val="en-US"/>
        </w:rPr>
        <w:t xml:space="preserve"> what is the HARQ timing relationship for each transport block in the transmission? </w:t>
      </w:r>
      <w:r w:rsidR="00E848D9">
        <w:rPr>
          <w:lang w:val="en-US"/>
        </w:rPr>
        <w:t xml:space="preserve">From the following RAN1#87 agreement, we examine the two options </w:t>
      </w:r>
    </w:p>
    <w:p w:rsidR="003E1DC6" w:rsidRDefault="00E848D9" w:rsidP="00E848D9">
      <w:pPr>
        <w:rPr>
          <w:lang w:val="en-US"/>
        </w:rPr>
      </w:pPr>
      <w:r w:rsidRPr="00107F2F">
        <w:rPr>
          <w:noProof/>
          <w:lang w:val="en-US" w:bidi="he-IL"/>
        </w:rPr>
        <mc:AlternateContent>
          <mc:Choice Requires="wps">
            <w:drawing>
              <wp:inline distT="0" distB="0" distL="0" distR="0" wp14:anchorId="41331423" wp14:editId="5F986518">
                <wp:extent cx="5859475" cy="541325"/>
                <wp:effectExtent l="0" t="0" r="27305" b="1143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475" cy="541325"/>
                        </a:xfrm>
                        <a:prstGeom prst="rect">
                          <a:avLst/>
                        </a:prstGeom>
                        <a:solidFill>
                          <a:srgbClr val="FFFFFF"/>
                        </a:solidFill>
                        <a:ln w="9525">
                          <a:solidFill>
                            <a:srgbClr val="000000"/>
                          </a:solidFill>
                          <a:miter lim="800000"/>
                          <a:headEnd/>
                          <a:tailEnd/>
                        </a:ln>
                      </wps:spPr>
                      <wps:txbx>
                        <w:txbxContent>
                          <w:p w:rsidR="00316CB8" w:rsidRPr="00107F2F" w:rsidRDefault="00316CB8" w:rsidP="00E848D9">
                            <w:pPr>
                              <w:numPr>
                                <w:ilvl w:val="0"/>
                                <w:numId w:val="36"/>
                              </w:numPr>
                              <w:spacing w:after="0"/>
                              <w:rPr>
                                <w:rFonts w:ascii="Times" w:hAnsi="Times"/>
                                <w:szCs w:val="24"/>
                                <w:lang w:val="en-US" w:eastAsia="ja-JP"/>
                              </w:rPr>
                            </w:pPr>
                            <w:r w:rsidRPr="00107F2F">
                              <w:rPr>
                                <w:rFonts w:ascii="Times" w:hAnsi="Times"/>
                                <w:szCs w:val="24"/>
                                <w:lang w:val="en-US" w:eastAsia="ja-JP"/>
                              </w:rPr>
                              <w:t>The switch time between DL and UL is FFS between:</w:t>
                            </w:r>
                          </w:p>
                          <w:p w:rsidR="00316CB8" w:rsidRPr="00107F2F" w:rsidRDefault="00316CB8" w:rsidP="00E848D9">
                            <w:pPr>
                              <w:numPr>
                                <w:ilvl w:val="1"/>
                                <w:numId w:val="36"/>
                              </w:numPr>
                              <w:spacing w:after="0"/>
                              <w:rPr>
                                <w:rFonts w:ascii="Times" w:hAnsi="Times"/>
                                <w:szCs w:val="24"/>
                                <w:lang w:val="sv-SE" w:eastAsia="ja-JP"/>
                              </w:rPr>
                            </w:pPr>
                            <w:r w:rsidRPr="00107F2F">
                              <w:rPr>
                                <w:rFonts w:ascii="Times" w:hAnsi="Times"/>
                                <w:szCs w:val="24"/>
                                <w:lang w:val="en-US" w:eastAsia="ja-JP"/>
                              </w:rPr>
                              <w:t>Indicated in the DCI</w:t>
                            </w:r>
                          </w:p>
                          <w:p w:rsidR="00316CB8" w:rsidRPr="00107F2F" w:rsidRDefault="00316CB8" w:rsidP="00E848D9">
                            <w:pPr>
                              <w:numPr>
                                <w:ilvl w:val="1"/>
                                <w:numId w:val="36"/>
                              </w:numPr>
                              <w:spacing w:after="0"/>
                              <w:rPr>
                                <w:rFonts w:ascii="Times" w:hAnsi="Times"/>
                                <w:szCs w:val="24"/>
                                <w:lang w:val="en-US" w:eastAsia="ja-JP"/>
                              </w:rPr>
                            </w:pPr>
                            <w:r w:rsidRPr="00107F2F">
                              <w:rPr>
                                <w:rFonts w:ascii="Times" w:hAnsi="Times"/>
                                <w:szCs w:val="24"/>
                                <w:lang w:val="en-US" w:eastAsia="ja-JP"/>
                              </w:rPr>
                              <w:t>Implicitly based on the specification</w:t>
                            </w:r>
                          </w:p>
                        </w:txbxContent>
                      </wps:txbx>
                      <wps:bodyPr rot="0" vert="horz" wrap="square" lIns="91440" tIns="45720" rIns="91440" bIns="45720" anchor="t" anchorCtr="0">
                        <a:noAutofit/>
                      </wps:bodyPr>
                    </wps:wsp>
                  </a:graphicData>
                </a:graphic>
              </wp:inline>
            </w:drawing>
          </mc:Choice>
          <mc:Fallback>
            <w:pict>
              <v:shape id="_x0000_s1027" type="#_x0000_t202" style="width:461.4pt;height: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">
                <v:textbox>
                  <w:txbxContent>
                    <w:p w:rsidR="00316CB8" w:rsidRPr="00107F2F" w:rsidRDefault="00316CB8" w:rsidP="00E848D9">
                      <w:pPr>
                        <w:numPr>
                          <w:ilvl w:val="0"/>
                          <w:numId w:val="36"/>
                        </w:numPr>
                        <w:spacing w:after="0"/>
                        <w:rPr>
                          <w:rFonts w:ascii="Times" w:hAnsi="Times"/>
                          <w:szCs w:val="24"/>
                          <w:lang w:val="en-US" w:eastAsia="ja-JP"/>
                        </w:rPr>
                      </w:pPr>
                      <w:r w:rsidRPr="00107F2F">
                        <w:rPr>
                          <w:rFonts w:ascii="Times" w:hAnsi="Times"/>
                          <w:szCs w:val="24"/>
                          <w:lang w:val="en-US" w:eastAsia="ja-JP"/>
                        </w:rPr>
                        <w:t>The switch time between DL and UL is FFS between:</w:t>
                      </w:r>
                    </w:p>
                    <w:p w:rsidR="00316CB8" w:rsidRPr="00107F2F" w:rsidRDefault="00316CB8" w:rsidP="00E848D9">
                      <w:pPr>
                        <w:numPr>
                          <w:ilvl w:val="1"/>
                          <w:numId w:val="36"/>
                        </w:numPr>
                        <w:spacing w:after="0"/>
                        <w:rPr>
                          <w:rFonts w:ascii="Times" w:hAnsi="Times"/>
                          <w:szCs w:val="24"/>
                          <w:lang w:val="sv-SE" w:eastAsia="ja-JP"/>
                        </w:rPr>
                      </w:pPr>
                      <w:r w:rsidRPr="00107F2F">
                        <w:rPr>
                          <w:rFonts w:ascii="Times" w:hAnsi="Times"/>
                          <w:szCs w:val="24"/>
                          <w:lang w:val="en-US" w:eastAsia="ja-JP"/>
                        </w:rPr>
                        <w:t>Indicated in the DCI</w:t>
                      </w:r>
                    </w:p>
                    <w:p w:rsidR="00316CB8" w:rsidRPr="00107F2F" w:rsidRDefault="00316CB8" w:rsidP="00E848D9">
                      <w:pPr>
                        <w:numPr>
                          <w:ilvl w:val="1"/>
                          <w:numId w:val="36"/>
                        </w:numPr>
                        <w:spacing w:after="0"/>
                        <w:rPr>
                          <w:rFonts w:ascii="Times" w:hAnsi="Times"/>
                          <w:szCs w:val="24"/>
                          <w:lang w:val="en-US" w:eastAsia="ja-JP"/>
                        </w:rPr>
                      </w:pPr>
                      <w:r w:rsidRPr="00107F2F">
                        <w:rPr>
                          <w:rFonts w:ascii="Times" w:hAnsi="Times"/>
                          <w:szCs w:val="24"/>
                          <w:lang w:val="en-US" w:eastAsia="ja-JP"/>
                        </w:rPr>
                        <w:t>Implicitly based on the specification</w:t>
                      </w:r>
                    </w:p>
                  </w:txbxContent>
                </v:textbox>
                <w10:anchorlock/>
              </v:shape>
            </w:pict>
          </mc:Fallback>
        </mc:AlternateContent>
      </w:r>
      <w:r>
        <w:rPr>
          <w:lang w:val="en-US"/>
        </w:rPr>
        <w:t xml:space="preserve"> </w:t>
      </w:r>
    </w:p>
    <w:p w:rsidR="003E1DC6" w:rsidRPr="00FB169E" w:rsidRDefault="005D191E" w:rsidP="00E70E0E">
      <w:pPr>
        <w:rPr>
          <w:b/>
          <w:bCs/>
          <w:u w:val="single"/>
          <w:lang w:val="en-US"/>
        </w:rPr>
      </w:pPr>
      <w:r>
        <w:rPr>
          <w:b/>
          <w:bCs/>
          <w:u w:val="single"/>
          <w:lang w:val="en-US"/>
        </w:rPr>
        <w:t>Option</w:t>
      </w:r>
      <w:r w:rsidR="00FB169E">
        <w:rPr>
          <w:b/>
          <w:bCs/>
          <w:u w:val="single"/>
          <w:lang w:val="en-US"/>
        </w:rPr>
        <w:t xml:space="preserve"> A</w:t>
      </w:r>
      <w:r w:rsidR="00E70E0E">
        <w:rPr>
          <w:b/>
          <w:bCs/>
          <w:u w:val="single"/>
          <w:lang w:val="en-US"/>
        </w:rPr>
        <w:t xml:space="preserve"> (implicit based on the spec)</w:t>
      </w:r>
      <w:r w:rsidR="00FB169E">
        <w:rPr>
          <w:b/>
          <w:bCs/>
          <w:u w:val="single"/>
          <w:lang w:val="en-US"/>
        </w:rPr>
        <w:t xml:space="preserve">: </w:t>
      </w:r>
      <w:r w:rsidR="00E848D9" w:rsidRPr="00FB169E">
        <w:rPr>
          <w:b/>
          <w:bCs/>
          <w:u w:val="single"/>
          <w:lang w:val="en-US"/>
        </w:rPr>
        <w:t xml:space="preserve"> HARQ-ACK delay </w:t>
      </w:r>
      <w:r w:rsidR="00FF3B94">
        <w:rPr>
          <w:b/>
          <w:bCs/>
          <w:u w:val="single"/>
          <w:lang w:val="en-US"/>
        </w:rPr>
        <w:t xml:space="preserve">is </w:t>
      </w:r>
      <w:r w:rsidR="00E848D9" w:rsidRPr="00FB169E">
        <w:rPr>
          <w:b/>
          <w:bCs/>
          <w:u w:val="single"/>
          <w:lang w:val="en-US"/>
        </w:rPr>
        <w:t xml:space="preserve">based on HARQ process number </w:t>
      </w:r>
    </w:p>
    <w:p w:rsidR="0012240E" w:rsidRDefault="003E1DC6" w:rsidP="001876C5">
      <w:pPr>
        <w:rPr>
          <w:lang w:val="en-US"/>
        </w:rPr>
      </w:pPr>
      <w:r w:rsidRPr="003E1DC6">
        <w:rPr>
          <w:lang w:val="en-US"/>
        </w:rPr>
        <w:t xml:space="preserve">With this option, </w:t>
      </w:r>
      <w:r w:rsidR="00001BF8">
        <w:rPr>
          <w:lang w:val="en-US"/>
        </w:rPr>
        <w:t xml:space="preserve">for </w:t>
      </w:r>
      <w:r w:rsidRPr="003E1DC6">
        <w:rPr>
          <w:lang w:val="en-US"/>
        </w:rPr>
        <w:t xml:space="preserve">a PDSCH transmitted in </w:t>
      </w:r>
      <w:r>
        <w:rPr>
          <w:lang w:val="en-US"/>
        </w:rPr>
        <w:t>subframe</w:t>
      </w:r>
      <w:r w:rsidRPr="003E1DC6">
        <w:rPr>
          <w:lang w:val="en-US"/>
        </w:rPr>
        <w:t xml:space="preserve"> </w:t>
      </w:r>
      <w:r w:rsidRPr="003E1DC6">
        <w:rPr>
          <w:i/>
          <w:iCs/>
          <w:lang w:val="en-US"/>
        </w:rPr>
        <w:t>#N</w:t>
      </w:r>
      <w:r w:rsidR="00BB3EDF">
        <w:rPr>
          <w:i/>
          <w:iCs/>
          <w:lang w:val="en-US"/>
        </w:rPr>
        <w:t xml:space="preserve"> </w:t>
      </w:r>
      <w:r w:rsidR="00BB3EDF">
        <w:rPr>
          <w:lang w:val="en-US"/>
        </w:rPr>
        <w:t xml:space="preserve">with HARQ process </w:t>
      </w:r>
      <w:r w:rsidR="00A974E9">
        <w:rPr>
          <w:lang w:val="en-US"/>
        </w:rPr>
        <w:t>#</w:t>
      </w:r>
      <m:oMath>
        <m:r>
          <w:rPr>
            <w:rFonts w:ascii="Cambria Math" w:hAnsi="Cambria Math"/>
            <w:lang w:val="en-US"/>
          </w:rPr>
          <m:t>i</m:t>
        </m:r>
      </m:oMath>
      <w:r w:rsidR="00B45E71">
        <w:rPr>
          <w:i/>
          <w:iCs/>
          <w:lang w:val="en-US"/>
        </w:rPr>
        <w:t xml:space="preserve">, </w:t>
      </w:r>
      <w:r w:rsidR="00BB3EDF">
        <w:rPr>
          <w:lang w:val="en-US"/>
        </w:rPr>
        <w:t xml:space="preserve">the corresponding </w:t>
      </w:r>
      <w:r w:rsidR="00B45E71">
        <w:rPr>
          <w:lang w:val="en-US"/>
        </w:rPr>
        <w:t>HARQ feedback</w:t>
      </w:r>
      <w:r>
        <w:rPr>
          <w:lang w:val="en-US"/>
        </w:rPr>
        <w:t xml:space="preserve"> </w:t>
      </w:r>
      <w:r w:rsidR="00691913">
        <w:rPr>
          <w:lang w:val="en-US"/>
        </w:rPr>
        <w:t>is</w:t>
      </w:r>
      <w:r w:rsidR="00B45E71">
        <w:rPr>
          <w:lang w:val="en-US"/>
        </w:rPr>
        <w:t xml:space="preserve"> sent</w:t>
      </w:r>
      <w:r w:rsidRPr="003E1DC6">
        <w:rPr>
          <w:lang w:val="en-US"/>
        </w:rPr>
        <w:t xml:space="preserve"> in </w:t>
      </w:r>
      <w:r>
        <w:rPr>
          <w:lang w:val="en-US"/>
        </w:rPr>
        <w:t>subframe</w:t>
      </w:r>
      <w:r w:rsidRPr="003E1DC6">
        <w:rPr>
          <w:lang w:val="en-US"/>
        </w:rPr>
        <w:t xml:space="preserve"> </w:t>
      </w:r>
      <w:r w:rsidRPr="003E1DC6">
        <w:rPr>
          <w:i/>
          <w:lang w:val="en-US"/>
        </w:rPr>
        <w:t>#</w:t>
      </w:r>
      <w:proofErr w:type="spellStart"/>
      <w:r w:rsidRPr="003E1DC6">
        <w:rPr>
          <w:i/>
          <w:lang w:val="en-US"/>
        </w:rPr>
        <w:t>N+</w:t>
      </w:r>
      <w:proofErr w:type="gramStart"/>
      <w:r w:rsidR="0074377D">
        <w:rPr>
          <w:i/>
          <w:lang w:val="en-US"/>
        </w:rPr>
        <w:t>k</w:t>
      </w:r>
      <w:proofErr w:type="spellEnd"/>
      <w:r w:rsidRPr="003E1DC6">
        <w:rPr>
          <w:i/>
          <w:lang w:val="en-US"/>
        </w:rPr>
        <w:t>(</w:t>
      </w:r>
      <w:proofErr w:type="spellStart"/>
      <w:proofErr w:type="gramEnd"/>
      <w:r w:rsidRPr="003E1DC6">
        <w:rPr>
          <w:i/>
          <w:lang w:val="en-US"/>
        </w:rPr>
        <w:t>i</w:t>
      </w:r>
      <w:proofErr w:type="spellEnd"/>
      <w:r w:rsidRPr="003E1DC6">
        <w:rPr>
          <w:i/>
          <w:lang w:val="en-US"/>
        </w:rPr>
        <w:t>)</w:t>
      </w:r>
      <w:r w:rsidRPr="003E1DC6">
        <w:rPr>
          <w:lang w:val="en-US"/>
        </w:rPr>
        <w:t xml:space="preserve"> where </w:t>
      </w:r>
      <w:r w:rsidR="0074377D">
        <w:rPr>
          <w:i/>
          <w:iCs/>
          <w:lang w:val="en-US"/>
        </w:rPr>
        <w:t>k</w:t>
      </w:r>
      <w:r>
        <w:rPr>
          <w:i/>
          <w:iCs/>
          <w:lang w:val="en-US"/>
        </w:rPr>
        <w:t>(</w:t>
      </w:r>
      <w:proofErr w:type="spellStart"/>
      <w:r>
        <w:rPr>
          <w:i/>
          <w:iCs/>
          <w:lang w:val="en-US"/>
        </w:rPr>
        <w:t>i</w:t>
      </w:r>
      <w:proofErr w:type="spellEnd"/>
      <w:r>
        <w:rPr>
          <w:i/>
          <w:iCs/>
          <w:lang w:val="en-US"/>
        </w:rPr>
        <w:t>)</w:t>
      </w:r>
      <w:r w:rsidRPr="003E1DC6">
        <w:rPr>
          <w:lang w:val="en-US"/>
        </w:rPr>
        <w:t xml:space="preserve"> </w:t>
      </w:r>
      <w:r w:rsidR="00BB3EDF">
        <w:rPr>
          <w:lang w:val="en-US"/>
        </w:rPr>
        <w:t xml:space="preserve">is a delay value associated with HARQ </w:t>
      </w:r>
      <w:r w:rsidR="00A974E9">
        <w:rPr>
          <w:lang w:val="en-US"/>
        </w:rPr>
        <w:t>process #</w:t>
      </w:r>
      <m:oMath>
        <m:r>
          <w:rPr>
            <w:rFonts w:ascii="Cambria Math" w:hAnsi="Cambria Math"/>
            <w:lang w:val="en-US"/>
          </w:rPr>
          <m:t xml:space="preserve">i </m:t>
        </m:r>
      </m:oMath>
      <w:r w:rsidR="00BB3EDF">
        <w:rPr>
          <w:lang w:val="en-US"/>
        </w:rPr>
        <w:t xml:space="preserve">and fixed in the specification. In terms of signaling, it requires </w:t>
      </w:r>
      <w:r w:rsidR="00A974E9" w:rsidRPr="00667456">
        <w:rPr>
          <w:b/>
          <w:bCs/>
          <w:i/>
          <w:iCs/>
          <w:lang w:val="en-US"/>
        </w:rPr>
        <w:t>0 bits</w:t>
      </w:r>
      <w:r w:rsidR="00BB3EDF">
        <w:rPr>
          <w:lang w:val="en-US"/>
        </w:rPr>
        <w:t xml:space="preserve"> in the DCI.</w:t>
      </w:r>
      <w:r w:rsidR="001876C5">
        <w:rPr>
          <w:lang w:val="en-US"/>
        </w:rPr>
        <w:t xml:space="preserve"> </w:t>
      </w:r>
      <w:r w:rsidR="0012240E">
        <w:rPr>
          <w:lang w:val="en-US"/>
        </w:rPr>
        <w:t xml:space="preserve">To implement this we propose </w:t>
      </w:r>
      <w:r w:rsidR="00667456">
        <w:rPr>
          <w:lang w:val="en-US"/>
        </w:rPr>
        <w:t>adding to</w:t>
      </w:r>
      <w:r w:rsidR="0074377D">
        <w:rPr>
          <w:lang w:val="en-US"/>
        </w:rPr>
        <w:t xml:space="preserve"> 36.213 </w:t>
      </w:r>
      <w:r w:rsidR="00667456">
        <w:rPr>
          <w:lang w:val="en-US"/>
        </w:rPr>
        <w:t xml:space="preserve">a table in the following form </w:t>
      </w:r>
      <w:r w:rsidR="0074377D">
        <w:rPr>
          <w:lang w:val="en-US"/>
        </w:rPr>
        <w:t xml:space="preserve">- </w:t>
      </w:r>
    </w:p>
    <w:p w:rsidR="005C3652" w:rsidRDefault="005C3652" w:rsidP="00EA6401">
      <w:pPr>
        <w:pStyle w:val="Caption"/>
        <w:keepNext/>
        <w:jc w:val="center"/>
      </w:pPr>
      <w:bookmarkStart w:id="1" w:name="_Ref473788655"/>
      <w:r>
        <w:t xml:space="preserve">Table </w:t>
      </w:r>
      <w:r>
        <w:fldChar w:fldCharType="begin"/>
      </w:r>
      <w:r>
        <w:instrText xml:space="preserve"> SEQ Table \* ARABIC </w:instrText>
      </w:r>
      <w:r>
        <w:fldChar w:fldCharType="separate"/>
      </w:r>
      <w:r w:rsidR="006A7EC1">
        <w:rPr>
          <w:noProof/>
        </w:rPr>
        <w:t>1</w:t>
      </w:r>
      <w:r>
        <w:fldChar w:fldCharType="end"/>
      </w:r>
      <w:bookmarkEnd w:id="1"/>
      <w:r w:rsidR="00EA6401">
        <w:t xml:space="preserve"> - </w:t>
      </w:r>
      <w:r w:rsidR="00EA6401" w:rsidRPr="00EA6401">
        <w:t>uplink HARQ-ACK timing association</w:t>
      </w:r>
      <w:r w:rsidR="006E7162">
        <w:t xml:space="preserve"> </w:t>
      </w:r>
      <w:r w:rsidR="006E7162">
        <w:rPr>
          <w:i/>
          <w:iCs/>
        </w:rPr>
        <w:t>k</w:t>
      </w:r>
      <w:r w:rsidR="00EA6401" w:rsidRPr="00EA6401">
        <w:t xml:space="preserve"> with FDD HARQ-ACK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gridCol w:w="557"/>
        <w:gridCol w:w="557"/>
        <w:gridCol w:w="557"/>
        <w:gridCol w:w="557"/>
        <w:gridCol w:w="557"/>
        <w:gridCol w:w="557"/>
        <w:gridCol w:w="557"/>
        <w:gridCol w:w="557"/>
        <w:gridCol w:w="557"/>
        <w:gridCol w:w="557"/>
      </w:tblGrid>
      <w:tr w:rsidR="008844B8" w:rsidTr="007924E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Higher layer parameter</w:t>
            </w:r>
            <w:r>
              <w:br/>
            </w:r>
            <w:r w:rsidRPr="00C21186">
              <w:rPr>
                <w:rFonts w:ascii="Arial Narrow" w:eastAsia="KaiTi_GB2312" w:hAnsi="Arial Narrow" w:cs="Arial Unicode MS"/>
                <w:i/>
                <w:iCs/>
                <w:sz w:val="22"/>
                <w:szCs w:val="22"/>
              </w:rPr>
              <w:t xml:space="preserve"> </w:t>
            </w:r>
            <w:r>
              <w:rPr>
                <w:rFonts w:ascii="Arial Narrow" w:eastAsia="KaiTi_GB2312" w:hAnsi="Arial Narrow" w:cs="Arial Unicode MS"/>
                <w:i/>
                <w:iCs/>
                <w:sz w:val="22"/>
                <w:szCs w:val="22"/>
              </w:rPr>
              <w:t>‘</w:t>
            </w:r>
            <w:proofErr w:type="spellStart"/>
            <w:r w:rsidRPr="00C21186">
              <w:rPr>
                <w:rFonts w:ascii="Arial Narrow" w:eastAsia="KaiTi_GB2312" w:hAnsi="Arial Narrow" w:cs="Arial Unicode MS"/>
                <w:i/>
                <w:iCs/>
                <w:sz w:val="22"/>
                <w:szCs w:val="22"/>
              </w:rPr>
              <w:t>maxHARQ</w:t>
            </w:r>
            <w:proofErr w:type="spellEnd"/>
            <w:r w:rsidRPr="00C21186">
              <w:rPr>
                <w:rFonts w:ascii="Arial Narrow" w:eastAsia="KaiTi_GB2312" w:hAnsi="Arial Narrow" w:cs="Arial Unicode MS"/>
                <w:i/>
                <w:iCs/>
                <w:sz w:val="22"/>
                <w:szCs w:val="22"/>
              </w:rPr>
              <w:t>-Rx</w:t>
            </w:r>
            <w:r>
              <w:rPr>
                <w:rFonts w:ascii="Arial Narrow" w:eastAsia="KaiTi_GB2312" w:hAnsi="Arial Narrow" w:cs="Arial Unicode MS"/>
                <w:i/>
                <w:iCs/>
                <w:sz w:val="22"/>
                <w:szCs w:val="22"/>
              </w:rPr>
              <w:t>’</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rPr>
                <w:i/>
                <w:iCs/>
              </w:rPr>
            </w:pPr>
            <w:r>
              <w:t xml:space="preserve">DL HARQ process number </w:t>
            </w:r>
            <w:r w:rsidRPr="000B5FD7">
              <w:rPr>
                <w:rFonts w:ascii="Bookman Old Style" w:hAnsi="Bookman Old Style"/>
                <w:position w:val="-14"/>
              </w:rPr>
              <w:object w:dxaOrig="800" w:dyaOrig="380">
                <v:shape id="_x0000_i1025" type="#_x0000_t75" style="width:39.75pt;height:19pt" o:ole="" fillcolor="window">
                  <v:imagedata r:id="rId10" o:title=""/>
                </v:shape>
                <o:OLEObject Type="Embed" ProgID="Equation.3" ShapeID="_x0000_i1025" DrawAspect="Content" ObjectID="_1547671686" r:id="rId11"/>
              </w:object>
            </w:r>
          </w:p>
        </w:tc>
      </w:tr>
      <w:tr w:rsidR="008844B8" w:rsidTr="007924E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rPr>
                <w:rFonts w:eastAsia="Times New Roman"/>
                <w:b/>
                <w:sz w:val="18"/>
                <w:lang w:eastAsia="en-GB"/>
              </w:rPr>
            </w:pP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0</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1</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2</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3</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4</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5</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6</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7</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8</w:t>
            </w:r>
          </w:p>
        </w:tc>
        <w:tc>
          <w:tcPr>
            <w:tcW w:w="55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844B8" w:rsidRDefault="008844B8" w:rsidP="0012240E">
            <w:pPr>
              <w:pStyle w:val="TAH"/>
            </w:pPr>
            <w:r>
              <w:t>9</w:t>
            </w:r>
          </w:p>
        </w:tc>
      </w:tr>
      <w:tr w:rsidR="008844B8" w:rsidTr="0079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8</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4</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4</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4</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7</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7</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7</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9</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9</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w:t>
            </w:r>
          </w:p>
        </w:tc>
      </w:tr>
      <w:tr w:rsidR="008844B8" w:rsidTr="007924E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10</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4</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4</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4</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7</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7</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7</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9</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2A1BDA">
            <w:pPr>
              <w:pStyle w:val="TAC"/>
            </w:pPr>
            <w:r>
              <w:t>9</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11</w:t>
            </w:r>
          </w:p>
        </w:tc>
        <w:tc>
          <w:tcPr>
            <w:tcW w:w="557" w:type="dxa"/>
            <w:tcBorders>
              <w:top w:val="single" w:sz="4" w:space="0" w:color="auto"/>
              <w:left w:val="single" w:sz="4" w:space="0" w:color="auto"/>
              <w:bottom w:val="single" w:sz="4" w:space="0" w:color="auto"/>
              <w:right w:val="single" w:sz="4" w:space="0" w:color="auto"/>
            </w:tcBorders>
            <w:vAlign w:val="center"/>
            <w:hideMark/>
          </w:tcPr>
          <w:p w:rsidR="008844B8" w:rsidRDefault="008844B8" w:rsidP="0012240E">
            <w:pPr>
              <w:pStyle w:val="TAC"/>
            </w:pPr>
            <w:r>
              <w:t>11</w:t>
            </w:r>
          </w:p>
        </w:tc>
      </w:tr>
    </w:tbl>
    <w:p w:rsidR="00603B39" w:rsidRDefault="00603B39" w:rsidP="0058098E">
      <w:pPr>
        <w:rPr>
          <w:lang w:val="en-US"/>
        </w:rPr>
      </w:pPr>
    </w:p>
    <w:p w:rsidR="00B047CC" w:rsidRDefault="00B047CC" w:rsidP="00B047CC">
      <w:pPr>
        <w:rPr>
          <w:lang w:val="en-US"/>
        </w:rPr>
      </w:pPr>
      <w:r>
        <w:rPr>
          <w:lang w:val="en-US"/>
        </w:rPr>
        <w:t xml:space="preserve">To achieve maximum throughput, here it means to schedule the HARQ processes ordered such that all will fit in no more than 3 UL subframes. This is illustrated in </w:t>
      </w:r>
      <w:r>
        <w:rPr>
          <w:lang w:val="en-US"/>
        </w:rPr>
        <w:fldChar w:fldCharType="begin"/>
      </w:r>
      <w:r>
        <w:rPr>
          <w:lang w:val="en-US"/>
        </w:rPr>
        <w:instrText xml:space="preserve"> REF _Ref473464920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where the HARQ processes are scheduled in a descending order from #10 to #1. This is just one example (one could easily replace #9 with #10, or exchange between #4</w:t>
      </w:r>
      <w:proofErr w:type="gramStart"/>
      <w:r>
        <w:rPr>
          <w:lang w:val="en-US"/>
        </w:rPr>
        <w:t>,#</w:t>
      </w:r>
      <w:proofErr w:type="gramEnd"/>
      <w:r>
        <w:rPr>
          <w:lang w:val="en-US"/>
        </w:rPr>
        <w:t xml:space="preserve">5,#6 and so on).  </w:t>
      </w:r>
    </w:p>
    <w:p w:rsidR="00D46562" w:rsidRDefault="0058098E" w:rsidP="000D0B73">
      <w:pPr>
        <w:rPr>
          <w:lang w:val="en-US"/>
        </w:rPr>
      </w:pPr>
      <w:r>
        <w:rPr>
          <w:lang w:val="en-US"/>
        </w:rPr>
        <w:lastRenderedPageBreak/>
        <w:t xml:space="preserve">To support fallback </w:t>
      </w:r>
      <w:r w:rsidR="00C70088">
        <w:rPr>
          <w:lang w:val="en-US"/>
        </w:rPr>
        <w:t>to</w:t>
      </w:r>
      <w:r>
        <w:rPr>
          <w:lang w:val="en-US"/>
        </w:rPr>
        <w:t xml:space="preserve"> no</w:t>
      </w:r>
      <w:r w:rsidR="00603B39">
        <w:rPr>
          <w:lang w:val="en-US"/>
        </w:rPr>
        <w:t>n</w:t>
      </w:r>
      <w:r>
        <w:rPr>
          <w:lang w:val="en-US"/>
        </w:rPr>
        <w:t>-</w:t>
      </w:r>
      <w:r w:rsidR="00C70088">
        <w:rPr>
          <w:lang w:val="en-US"/>
        </w:rPr>
        <w:t>bundled transmission</w:t>
      </w:r>
      <w:r>
        <w:rPr>
          <w:lang w:val="en-US"/>
        </w:rPr>
        <w:t xml:space="preserve">, </w:t>
      </w:r>
      <w:r w:rsidR="00C70088">
        <w:rPr>
          <w:lang w:val="en-US"/>
        </w:rPr>
        <w:t xml:space="preserve">here </w:t>
      </w:r>
      <w:r>
        <w:rPr>
          <w:lang w:val="en-US"/>
        </w:rPr>
        <w:t xml:space="preserve">it simply means to schedule HARQ process numbers </w:t>
      </w:r>
      <w:r w:rsidR="00C70088">
        <w:rPr>
          <w:lang w:val="en-US"/>
        </w:rPr>
        <w:t xml:space="preserve">and ordered such that the corresponding HARQ feedbacks do not collide into a same UL subframe. For </w:t>
      </w:r>
      <w:proofErr w:type="spellStart"/>
      <w:r w:rsidR="00EC292B">
        <w:rPr>
          <w:lang w:val="en-US"/>
        </w:rPr>
        <w:t>example</w:t>
      </w:r>
      <w:r w:rsidR="00C70088">
        <w:rPr>
          <w:lang w:val="en-US"/>
        </w:rPr>
        <w:t>,</w:t>
      </w:r>
      <w:r w:rsidR="00EC292B">
        <w:rPr>
          <w:lang w:val="en-US"/>
        </w:rPr>
        <w:t>if</w:t>
      </w:r>
      <w:proofErr w:type="spellEnd"/>
      <w:r w:rsidR="00EC292B">
        <w:rPr>
          <w:lang w:val="en-US"/>
        </w:rPr>
        <w:t xml:space="preserve"> eNB wants to use the legacy HARQ delays </w:t>
      </w:r>
      <w:r w:rsidR="000D0B73">
        <w:rPr>
          <w:lang w:val="en-US"/>
        </w:rPr>
        <w:t>of</w:t>
      </w:r>
      <w:r w:rsidR="00EC292B">
        <w:rPr>
          <w:lang w:val="en-US"/>
        </w:rPr>
        <w:t xml:space="preserve"> k=4 it can use HARQ process numbers #0,#1,#2 then transmission for sure will not be bundled.</w:t>
      </w:r>
      <w:r w:rsidR="00C70088">
        <w:rPr>
          <w:lang w:val="en-US"/>
        </w:rPr>
        <w:t xml:space="preserve">.  </w:t>
      </w:r>
      <w:r w:rsidR="0021269A">
        <w:rPr>
          <w:lang w:val="en-US"/>
        </w:rPr>
        <w:t xml:space="preserve">Again </w:t>
      </w:r>
      <w:r w:rsidR="0082533A">
        <w:rPr>
          <w:lang w:val="en-US"/>
        </w:rPr>
        <w:t xml:space="preserve">here, there are many other options for the ordering. </w:t>
      </w:r>
      <w:r w:rsidR="00C70088">
        <w:rPr>
          <w:lang w:val="en-US"/>
        </w:rPr>
        <w:t xml:space="preserve"> </w:t>
      </w:r>
    </w:p>
    <w:p w:rsidR="00B45E71" w:rsidRPr="003E1DC6" w:rsidRDefault="00B45E71" w:rsidP="00DF4887">
      <w:pPr>
        <w:rPr>
          <w:b/>
          <w:bCs/>
          <w:u w:val="single"/>
          <w:lang w:val="en-US"/>
        </w:rPr>
      </w:pPr>
      <w:r w:rsidRPr="003E1DC6">
        <w:rPr>
          <w:b/>
          <w:bCs/>
          <w:u w:val="single"/>
          <w:lang w:val="en-US"/>
        </w:rPr>
        <w:t xml:space="preserve">Option </w:t>
      </w:r>
      <w:r>
        <w:rPr>
          <w:b/>
          <w:bCs/>
          <w:u w:val="single"/>
          <w:lang w:val="en-US"/>
        </w:rPr>
        <w:t>B</w:t>
      </w:r>
      <w:r w:rsidRPr="003E1DC6">
        <w:rPr>
          <w:b/>
          <w:bCs/>
          <w:u w:val="single"/>
          <w:lang w:val="en-US"/>
        </w:rPr>
        <w:t xml:space="preserve"> </w:t>
      </w:r>
      <w:r w:rsidR="00DF4887">
        <w:rPr>
          <w:b/>
          <w:bCs/>
          <w:u w:val="single"/>
          <w:lang w:val="en-US"/>
        </w:rPr>
        <w:t xml:space="preserve">(indicated in the DCI) </w:t>
      </w:r>
      <w:r w:rsidRPr="003E1DC6">
        <w:rPr>
          <w:b/>
          <w:bCs/>
          <w:u w:val="single"/>
          <w:lang w:val="en-US"/>
        </w:rPr>
        <w:t xml:space="preserve">– </w:t>
      </w:r>
      <w:r>
        <w:rPr>
          <w:b/>
          <w:bCs/>
          <w:u w:val="single"/>
          <w:lang w:val="en-US"/>
        </w:rPr>
        <w:t xml:space="preserve">HARQ delay is </w:t>
      </w:r>
      <w:r w:rsidRPr="003E1DC6">
        <w:rPr>
          <w:b/>
          <w:bCs/>
          <w:u w:val="single"/>
          <w:lang w:val="en-US"/>
        </w:rPr>
        <w:t xml:space="preserve">based on </w:t>
      </w:r>
      <w:r>
        <w:rPr>
          <w:b/>
          <w:bCs/>
          <w:u w:val="single"/>
          <w:lang w:val="en-US"/>
        </w:rPr>
        <w:t>explicit delay value</w:t>
      </w:r>
      <w:r w:rsidR="007A5607">
        <w:rPr>
          <w:b/>
          <w:bCs/>
          <w:u w:val="single"/>
          <w:lang w:val="en-US"/>
        </w:rPr>
        <w:t xml:space="preserve"> field</w:t>
      </w:r>
    </w:p>
    <w:p w:rsidR="00457ED8" w:rsidRPr="00E42CB4" w:rsidRDefault="00E42CB4" w:rsidP="00E12173">
      <w:pPr>
        <w:rPr>
          <w:lang w:val="en-US"/>
        </w:rPr>
      </w:pPr>
      <w:r w:rsidRPr="00E42CB4">
        <w:rPr>
          <w:lang w:val="en-US"/>
        </w:rPr>
        <w:t xml:space="preserve">Another option is to signal the </w:t>
      </w:r>
      <w:r w:rsidR="006A3AB4">
        <w:rPr>
          <w:lang w:val="en-US"/>
        </w:rPr>
        <w:t>HARQ-ACK</w:t>
      </w:r>
      <w:r w:rsidRPr="00E42CB4">
        <w:rPr>
          <w:lang w:val="en-US"/>
        </w:rPr>
        <w:t xml:space="preserve"> delay</w:t>
      </w:r>
      <w:r>
        <w:rPr>
          <w:lang w:val="en-US"/>
        </w:rPr>
        <w:t xml:space="preserve"> </w:t>
      </w:r>
      <w:r w:rsidR="00376FBE">
        <w:rPr>
          <w:lang w:val="en-US"/>
        </w:rPr>
        <w:t xml:space="preserve">value </w:t>
      </w:r>
      <w:r w:rsidR="00253939">
        <w:rPr>
          <w:i/>
          <w:iCs/>
          <w:lang w:val="en-US"/>
        </w:rPr>
        <w:t>k</w:t>
      </w:r>
      <w:r w:rsidR="00376FBE">
        <w:rPr>
          <w:i/>
          <w:iCs/>
          <w:lang w:val="en-US"/>
        </w:rPr>
        <w:t xml:space="preserve"> </w:t>
      </w:r>
      <w:r w:rsidRPr="00E42CB4">
        <w:rPr>
          <w:lang w:val="en-US"/>
        </w:rPr>
        <w:t xml:space="preserve">directly in the </w:t>
      </w:r>
      <w:r>
        <w:rPr>
          <w:lang w:val="en-US"/>
        </w:rPr>
        <w:t>DL</w:t>
      </w:r>
      <w:r w:rsidRPr="00E42CB4">
        <w:rPr>
          <w:lang w:val="en-US"/>
        </w:rPr>
        <w:t xml:space="preserve"> grant of the corresponding PDSCH</w:t>
      </w:r>
      <w:r>
        <w:rPr>
          <w:lang w:val="en-US"/>
        </w:rPr>
        <w:t xml:space="preserve">. </w:t>
      </w:r>
      <w:r w:rsidR="00376FBE">
        <w:rPr>
          <w:lang w:val="en-US"/>
        </w:rPr>
        <w:t xml:space="preserve">To support the set of 4 values described above it requires only </w:t>
      </w:r>
      <w:r w:rsidR="00376FBE" w:rsidRPr="005D2A70">
        <w:rPr>
          <w:b/>
          <w:bCs/>
          <w:i/>
          <w:iCs/>
          <w:lang w:val="en-US"/>
        </w:rPr>
        <w:t>2 bits</w:t>
      </w:r>
      <w:r w:rsidR="00376FBE">
        <w:rPr>
          <w:lang w:val="en-US"/>
        </w:rPr>
        <w:t xml:space="preserve">. </w:t>
      </w:r>
      <w:r>
        <w:rPr>
          <w:lang w:val="en-US"/>
        </w:rPr>
        <w:t xml:space="preserve">There is no </w:t>
      </w:r>
      <w:r w:rsidR="005D2A70">
        <w:rPr>
          <w:lang w:val="en-US"/>
        </w:rPr>
        <w:t>major</w:t>
      </w:r>
      <w:r>
        <w:rPr>
          <w:lang w:val="en-US"/>
        </w:rPr>
        <w:t xml:space="preserve"> advantage </w:t>
      </w:r>
      <w:r w:rsidR="00BC6ED7">
        <w:rPr>
          <w:lang w:val="en-US"/>
        </w:rPr>
        <w:t xml:space="preserve">here </w:t>
      </w:r>
      <w:r>
        <w:rPr>
          <w:lang w:val="en-US"/>
        </w:rPr>
        <w:t>compared to option A</w:t>
      </w:r>
      <w:r w:rsidRPr="00E42CB4">
        <w:rPr>
          <w:lang w:val="en-US"/>
        </w:rPr>
        <w:t xml:space="preserve">, just </w:t>
      </w:r>
      <w:r>
        <w:rPr>
          <w:lang w:val="en-US"/>
        </w:rPr>
        <w:t xml:space="preserve">perhaps </w:t>
      </w:r>
      <w:r w:rsidRPr="00E42CB4">
        <w:rPr>
          <w:lang w:val="en-US"/>
        </w:rPr>
        <w:t>to provide another level of dynamic control</w:t>
      </w:r>
      <w:r w:rsidR="00E12173">
        <w:rPr>
          <w:lang w:val="en-US"/>
        </w:rPr>
        <w:t xml:space="preserve">. For this new ‘HARQ-ACK delay’ field, we could use a mapping based on </w:t>
      </w:r>
      <w:r w:rsidR="00E12173">
        <w:rPr>
          <w:lang w:val="en-US"/>
        </w:rPr>
        <w:fldChar w:fldCharType="begin"/>
      </w:r>
      <w:r w:rsidR="00E12173">
        <w:rPr>
          <w:lang w:val="en-US"/>
        </w:rPr>
        <w:instrText xml:space="preserve"> REF _Ref473789808 \h </w:instrText>
      </w:r>
      <w:r w:rsidR="00E12173">
        <w:rPr>
          <w:lang w:val="en-US"/>
        </w:rPr>
      </w:r>
      <w:r w:rsidR="00E12173">
        <w:rPr>
          <w:lang w:val="en-US"/>
        </w:rPr>
        <w:fldChar w:fldCharType="separate"/>
      </w:r>
      <w:r w:rsidR="00E12173">
        <w:t xml:space="preserve">Table </w:t>
      </w:r>
      <w:r w:rsidR="00E12173">
        <w:rPr>
          <w:noProof/>
        </w:rPr>
        <w:t>2</w:t>
      </w:r>
      <w:r w:rsidR="00E12173">
        <w:rPr>
          <w:lang w:val="en-US"/>
        </w:rPr>
        <w:fldChar w:fldCharType="end"/>
      </w:r>
      <w:r>
        <w:rPr>
          <w:lang w:val="en-US"/>
        </w:rPr>
        <w:t xml:space="preserve"> </w:t>
      </w:r>
    </w:p>
    <w:p w:rsidR="005C3652" w:rsidRDefault="005C3652" w:rsidP="005C3652">
      <w:pPr>
        <w:pStyle w:val="Caption"/>
        <w:keepNext/>
        <w:jc w:val="center"/>
      </w:pPr>
      <w:bookmarkStart w:id="2" w:name="_Ref473789808"/>
      <w:r>
        <w:t xml:space="preserve">Table </w:t>
      </w:r>
      <w:r>
        <w:fldChar w:fldCharType="begin"/>
      </w:r>
      <w:r>
        <w:instrText xml:space="preserve"> SEQ Table \* ARABIC </w:instrText>
      </w:r>
      <w:r>
        <w:fldChar w:fldCharType="separate"/>
      </w:r>
      <w:r w:rsidR="006A7EC1">
        <w:rPr>
          <w:noProof/>
        </w:rPr>
        <w:t>2</w:t>
      </w:r>
      <w:r>
        <w:fldChar w:fldCharType="end"/>
      </w:r>
      <w:bookmarkEnd w:id="2"/>
      <w:r w:rsidR="00F55A92">
        <w:t xml:space="preserve"> – HARQ-ACK delay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57"/>
      </w:tblGrid>
      <w:tr w:rsidR="004027B7" w:rsidTr="002A1BDA">
        <w:trPr>
          <w:cantSplit/>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4027B7" w:rsidRDefault="004027B7" w:rsidP="00A004DF">
            <w:pPr>
              <w:pStyle w:val="TAH"/>
            </w:pPr>
            <w:r w:rsidRPr="004027B7">
              <w:rPr>
                <w:i/>
                <w:iCs/>
              </w:rPr>
              <w:t>HARQ-ACK delay</w:t>
            </w:r>
            <w:r>
              <w:t xml:space="preserve"> </w:t>
            </w:r>
            <w:r w:rsidR="00710E50">
              <w:t xml:space="preserve">field </w:t>
            </w:r>
          </w:p>
        </w:tc>
        <w:tc>
          <w:tcPr>
            <w:tcW w:w="0" w:type="auto"/>
            <w:tcBorders>
              <w:top w:val="single" w:sz="4" w:space="0" w:color="auto"/>
              <w:left w:val="single" w:sz="4" w:space="0" w:color="auto"/>
              <w:right w:val="single" w:sz="4" w:space="0" w:color="auto"/>
            </w:tcBorders>
            <w:shd w:val="clear" w:color="auto" w:fill="E0E0E0"/>
            <w:vAlign w:val="center"/>
            <w:hideMark/>
          </w:tcPr>
          <w:p w:rsidR="004027B7" w:rsidRDefault="00C407FD" w:rsidP="004027B7">
            <w:pPr>
              <w:pStyle w:val="TAH"/>
              <w:rPr>
                <w:i/>
                <w:iCs/>
              </w:rPr>
            </w:pPr>
            <w:r>
              <w:rPr>
                <w:i/>
                <w:iCs/>
              </w:rPr>
              <w:t>k</w:t>
            </w:r>
          </w:p>
        </w:tc>
      </w:tr>
      <w:tr w:rsidR="004027B7" w:rsidTr="004027B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‘00’</w:t>
            </w:r>
          </w:p>
        </w:tc>
        <w:tc>
          <w:tcPr>
            <w:tcW w:w="557" w:type="dxa"/>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4</w:t>
            </w:r>
          </w:p>
        </w:tc>
      </w:tr>
      <w:tr w:rsidR="004027B7" w:rsidTr="004027B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‘01’</w:t>
            </w:r>
          </w:p>
        </w:tc>
        <w:tc>
          <w:tcPr>
            <w:tcW w:w="557" w:type="dxa"/>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7</w:t>
            </w:r>
          </w:p>
        </w:tc>
      </w:tr>
      <w:tr w:rsidR="004027B7" w:rsidTr="004027B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‘10’</w:t>
            </w:r>
          </w:p>
        </w:tc>
        <w:tc>
          <w:tcPr>
            <w:tcW w:w="557" w:type="dxa"/>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9</w:t>
            </w:r>
          </w:p>
        </w:tc>
      </w:tr>
      <w:tr w:rsidR="004027B7" w:rsidTr="004027B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‘11’</w:t>
            </w:r>
          </w:p>
        </w:tc>
        <w:tc>
          <w:tcPr>
            <w:tcW w:w="557" w:type="dxa"/>
            <w:tcBorders>
              <w:top w:val="single" w:sz="4" w:space="0" w:color="auto"/>
              <w:left w:val="single" w:sz="4" w:space="0" w:color="auto"/>
              <w:bottom w:val="single" w:sz="4" w:space="0" w:color="auto"/>
              <w:right w:val="single" w:sz="4" w:space="0" w:color="auto"/>
            </w:tcBorders>
            <w:vAlign w:val="center"/>
            <w:hideMark/>
          </w:tcPr>
          <w:p w:rsidR="004027B7" w:rsidRDefault="004027B7" w:rsidP="004027B7">
            <w:pPr>
              <w:pStyle w:val="TAC"/>
            </w:pPr>
            <w:r>
              <w:t>11</w:t>
            </w:r>
          </w:p>
        </w:tc>
      </w:tr>
    </w:tbl>
    <w:p w:rsidR="007722F5" w:rsidRDefault="007722F5" w:rsidP="00461BD5"/>
    <w:p w:rsidR="008576CC" w:rsidRDefault="007722F5" w:rsidP="007730B7">
      <w:pPr>
        <w:rPr>
          <w:lang w:val="en-US"/>
        </w:rPr>
      </w:pPr>
      <w:r>
        <w:rPr>
          <w:lang w:val="en-US"/>
        </w:rPr>
        <w:t>One thing that may seem</w:t>
      </w:r>
      <w:r w:rsidR="009D5DC7">
        <w:rPr>
          <w:lang w:val="en-US"/>
        </w:rPr>
        <w:t xml:space="preserve"> a</w:t>
      </w:r>
      <w:r>
        <w:rPr>
          <w:lang w:val="en-US"/>
        </w:rPr>
        <w:t xml:space="preserve"> bit strange with </w:t>
      </w:r>
      <w:r w:rsidR="00237D77">
        <w:rPr>
          <w:lang w:val="en-US"/>
        </w:rPr>
        <w:t>both</w:t>
      </w:r>
      <w:r>
        <w:rPr>
          <w:lang w:val="en-US"/>
        </w:rPr>
        <w:t xml:space="preserve"> options A and option B, is that</w:t>
      </w:r>
      <w:r w:rsidR="000C3F22">
        <w:rPr>
          <w:lang w:val="en-US"/>
        </w:rPr>
        <w:t xml:space="preserve"> the transport block index</w:t>
      </w:r>
      <w:r w:rsidR="009D5DC7">
        <w:rPr>
          <w:lang w:val="en-US"/>
        </w:rPr>
        <w:t>es</w:t>
      </w:r>
      <w:r w:rsidR="000C3F22">
        <w:rPr>
          <w:lang w:val="en-US"/>
        </w:rPr>
        <w:t xml:space="preserve"> (or process number</w:t>
      </w:r>
      <w:r w:rsidR="009D5DC7">
        <w:rPr>
          <w:lang w:val="en-US"/>
        </w:rPr>
        <w:t>s</w:t>
      </w:r>
      <w:r w:rsidR="000C3F22">
        <w:rPr>
          <w:lang w:val="en-US"/>
        </w:rPr>
        <w:t xml:space="preserve">) which </w:t>
      </w:r>
      <w:r w:rsidR="005C6A79">
        <w:rPr>
          <w:lang w:val="en-US"/>
        </w:rPr>
        <w:t>compose</w:t>
      </w:r>
      <w:r w:rsidR="000C3F22">
        <w:rPr>
          <w:lang w:val="en-US"/>
        </w:rPr>
        <w:t xml:space="preserve"> a bundled HARQ-ACK do not follow the natural order of their transmission, but </w:t>
      </w:r>
      <w:r w:rsidR="00953843">
        <w:rPr>
          <w:lang w:val="en-US"/>
        </w:rPr>
        <w:t>are</w:t>
      </w:r>
      <w:r w:rsidR="000C3F22">
        <w:rPr>
          <w:lang w:val="en-US"/>
        </w:rPr>
        <w:t xml:space="preserve"> in an “interlaced” manner. See for example </w:t>
      </w:r>
      <w:r w:rsidR="0079793E">
        <w:rPr>
          <w:color w:val="FF0000"/>
          <w:lang w:val="en-US"/>
        </w:rPr>
        <w:fldChar w:fldCharType="begin"/>
      </w:r>
      <w:r w:rsidR="0079793E">
        <w:rPr>
          <w:lang w:val="en-US"/>
        </w:rPr>
        <w:instrText xml:space="preserve"> REF _Ref473464920 \h </w:instrText>
      </w:r>
      <w:r w:rsidR="0079793E">
        <w:rPr>
          <w:color w:val="FF0000"/>
          <w:lang w:val="en-US"/>
        </w:rPr>
      </w:r>
      <w:r w:rsidR="0079793E">
        <w:rPr>
          <w:color w:val="FF0000"/>
          <w:lang w:val="en-US"/>
        </w:rPr>
        <w:fldChar w:fldCharType="separate"/>
      </w:r>
      <w:r w:rsidR="0079793E">
        <w:t xml:space="preserve">Figure </w:t>
      </w:r>
      <w:r w:rsidR="0079793E">
        <w:rPr>
          <w:noProof/>
        </w:rPr>
        <w:t>1</w:t>
      </w:r>
      <w:r w:rsidR="0079793E">
        <w:rPr>
          <w:color w:val="FF0000"/>
          <w:lang w:val="en-US"/>
        </w:rPr>
        <w:fldChar w:fldCharType="end"/>
      </w:r>
      <w:r w:rsidR="0079793E">
        <w:rPr>
          <w:color w:val="FF0000"/>
          <w:lang w:val="en-US"/>
        </w:rPr>
        <w:t xml:space="preserve"> </w:t>
      </w:r>
      <w:r w:rsidR="0079793E">
        <w:rPr>
          <w:lang w:val="en-US"/>
        </w:rPr>
        <w:t xml:space="preserve">where transport blocks of same color belong to the </w:t>
      </w:r>
      <w:r w:rsidR="00C40972">
        <w:rPr>
          <w:lang w:val="en-US"/>
        </w:rPr>
        <w:t xml:space="preserve">same HARQ-ACK. Then the first HARQ-ACK in subframe #13 corresponds to HARQ process </w:t>
      </w:r>
      <w:r w:rsidR="007730B7">
        <w:rPr>
          <w:lang w:val="en-US"/>
        </w:rPr>
        <w:t>#</w:t>
      </w:r>
      <w:r w:rsidR="00C40972">
        <w:rPr>
          <w:lang w:val="en-US"/>
        </w:rPr>
        <w:t xml:space="preserve">3, </w:t>
      </w:r>
      <w:r w:rsidR="007730B7">
        <w:rPr>
          <w:lang w:val="en-US"/>
        </w:rPr>
        <w:t>#</w:t>
      </w:r>
      <w:r w:rsidR="00C40972">
        <w:rPr>
          <w:lang w:val="en-US"/>
        </w:rPr>
        <w:t xml:space="preserve">6, </w:t>
      </w:r>
      <w:r w:rsidR="007730B7">
        <w:rPr>
          <w:lang w:val="en-US"/>
        </w:rPr>
        <w:t>#</w:t>
      </w:r>
      <w:r w:rsidR="00C40972">
        <w:rPr>
          <w:lang w:val="en-US"/>
        </w:rPr>
        <w:t xml:space="preserve">8 and </w:t>
      </w:r>
      <w:r w:rsidR="007730B7">
        <w:rPr>
          <w:lang w:val="en-US"/>
        </w:rPr>
        <w:t>#</w:t>
      </w:r>
      <w:r w:rsidR="00C40972">
        <w:rPr>
          <w:lang w:val="en-US"/>
        </w:rPr>
        <w:t xml:space="preserve">10 instead of </w:t>
      </w:r>
      <w:r w:rsidR="007730B7">
        <w:rPr>
          <w:lang w:val="en-US"/>
        </w:rPr>
        <w:t>#</w:t>
      </w:r>
      <w:r w:rsidR="00C40972">
        <w:rPr>
          <w:lang w:val="en-US"/>
        </w:rPr>
        <w:t>10</w:t>
      </w:r>
      <w:proofErr w:type="gramStart"/>
      <w:r w:rsidR="00C40972">
        <w:rPr>
          <w:lang w:val="en-US"/>
        </w:rPr>
        <w:t>,</w:t>
      </w:r>
      <w:r w:rsidR="007730B7">
        <w:rPr>
          <w:lang w:val="en-US"/>
        </w:rPr>
        <w:t>#</w:t>
      </w:r>
      <w:proofErr w:type="gramEnd"/>
      <w:r w:rsidR="00C40972">
        <w:rPr>
          <w:lang w:val="en-US"/>
        </w:rPr>
        <w:t>9,</w:t>
      </w:r>
      <w:r w:rsidR="007730B7">
        <w:rPr>
          <w:lang w:val="en-US"/>
        </w:rPr>
        <w:t>#</w:t>
      </w:r>
      <w:r w:rsidR="00C40972">
        <w:rPr>
          <w:lang w:val="en-US"/>
        </w:rPr>
        <w:t>8,</w:t>
      </w:r>
      <w:r w:rsidR="007730B7">
        <w:rPr>
          <w:lang w:val="en-US"/>
        </w:rPr>
        <w:t>#</w:t>
      </w:r>
      <w:r w:rsidR="00C40972">
        <w:rPr>
          <w:lang w:val="en-US"/>
        </w:rPr>
        <w:t xml:space="preserve">7. But there is no practical meaning for this </w:t>
      </w:r>
      <w:r w:rsidR="007C4B1C">
        <w:rPr>
          <w:lang w:val="en-US"/>
        </w:rPr>
        <w:t>logical</w:t>
      </w:r>
      <w:r w:rsidR="00C40972">
        <w:rPr>
          <w:lang w:val="en-US"/>
        </w:rPr>
        <w:t xml:space="preserve"> ordering.  </w:t>
      </w:r>
    </w:p>
    <w:p w:rsidR="008576CC" w:rsidRDefault="008576CC" w:rsidP="008576CC">
      <w:pPr>
        <w:ind w:left="432"/>
        <w:rPr>
          <w:b/>
          <w:bCs/>
          <w:i/>
          <w:iCs/>
          <w:lang w:val="en-US"/>
        </w:rPr>
      </w:pPr>
      <w:r>
        <w:rPr>
          <w:b/>
          <w:bCs/>
          <w:i/>
          <w:iCs/>
          <w:lang w:val="en-US"/>
        </w:rPr>
        <w:t>Proposal#2</w:t>
      </w:r>
      <w:r w:rsidRPr="00562314">
        <w:rPr>
          <w:b/>
          <w:bCs/>
          <w:i/>
          <w:iCs/>
          <w:lang w:val="en-US"/>
        </w:rPr>
        <w:t xml:space="preserve">: </w:t>
      </w:r>
      <w:r>
        <w:rPr>
          <w:b/>
          <w:bCs/>
          <w:i/>
          <w:iCs/>
          <w:lang w:val="en-US"/>
        </w:rPr>
        <w:t xml:space="preserve">For HARQ-ACK bundling, each TB is indicated separately with a HARQ-delay </w:t>
      </w:r>
      <w:r w:rsidR="00961875">
        <w:rPr>
          <w:b/>
          <w:bCs/>
          <w:i/>
          <w:iCs/>
          <w:lang w:val="en-US"/>
        </w:rPr>
        <w:t xml:space="preserve">k </w:t>
      </w:r>
      <w:r>
        <w:rPr>
          <w:b/>
          <w:bCs/>
          <w:i/>
          <w:iCs/>
          <w:lang w:val="en-US"/>
        </w:rPr>
        <w:t>from the set {4</w:t>
      </w:r>
      <w:proofErr w:type="gramStart"/>
      <w:r>
        <w:rPr>
          <w:b/>
          <w:bCs/>
          <w:i/>
          <w:iCs/>
          <w:lang w:val="en-US"/>
        </w:rPr>
        <w:t>,7,9,11</w:t>
      </w:r>
      <w:proofErr w:type="gramEnd"/>
      <w:r>
        <w:rPr>
          <w:b/>
          <w:bCs/>
          <w:i/>
          <w:iCs/>
          <w:lang w:val="en-US"/>
        </w:rPr>
        <w:t>} either</w:t>
      </w:r>
      <w:r w:rsidR="00961875">
        <w:rPr>
          <w:b/>
          <w:bCs/>
          <w:i/>
          <w:iCs/>
          <w:lang w:val="en-US"/>
        </w:rPr>
        <w:t xml:space="preserve"> </w:t>
      </w:r>
      <w:r>
        <w:rPr>
          <w:b/>
          <w:bCs/>
          <w:i/>
          <w:iCs/>
          <w:lang w:val="en-US"/>
        </w:rPr>
        <w:t xml:space="preserve"> – </w:t>
      </w:r>
    </w:p>
    <w:p w:rsidR="008576CC" w:rsidRDefault="008576CC" w:rsidP="008576CC">
      <w:pPr>
        <w:pStyle w:val="ListParagraph"/>
        <w:numPr>
          <w:ilvl w:val="0"/>
          <w:numId w:val="41"/>
        </w:numPr>
        <w:rPr>
          <w:b/>
          <w:bCs/>
          <w:i/>
          <w:iCs/>
          <w:lang w:val="en-US"/>
        </w:rPr>
      </w:pPr>
      <w:r>
        <w:rPr>
          <w:b/>
          <w:bCs/>
          <w:i/>
          <w:iCs/>
          <w:lang w:val="en-US"/>
        </w:rPr>
        <w:t>Implicitly based on HARQ process number</w:t>
      </w:r>
    </w:p>
    <w:p w:rsidR="008C40C7" w:rsidRPr="008576CC" w:rsidRDefault="008576CC" w:rsidP="008576CC">
      <w:pPr>
        <w:pStyle w:val="ListParagraph"/>
        <w:numPr>
          <w:ilvl w:val="0"/>
          <w:numId w:val="41"/>
        </w:numPr>
        <w:rPr>
          <w:b/>
          <w:bCs/>
          <w:i/>
          <w:iCs/>
          <w:lang w:val="en-US"/>
        </w:rPr>
      </w:pPr>
      <w:r>
        <w:rPr>
          <w:b/>
          <w:bCs/>
          <w:i/>
          <w:iCs/>
          <w:lang w:val="en-US"/>
        </w:rPr>
        <w:t xml:space="preserve">Explicitly based on 2-bit field in the DCI </w:t>
      </w:r>
    </w:p>
    <w:p w:rsidR="004D116F" w:rsidRPr="00E12173" w:rsidRDefault="004D116F" w:rsidP="00193F91">
      <w:pPr>
        <w:pStyle w:val="Heading2"/>
        <w:rPr>
          <w:b/>
          <w:bCs/>
          <w:sz w:val="28"/>
          <w:szCs w:val="28"/>
          <w:lang w:val="en-US"/>
        </w:rPr>
      </w:pPr>
      <w:r w:rsidRPr="00E12173">
        <w:rPr>
          <w:b/>
          <w:bCs/>
          <w:sz w:val="28"/>
          <w:szCs w:val="28"/>
          <w:lang w:val="en-US"/>
        </w:rPr>
        <w:t xml:space="preserve">Indication of bundle-size </w:t>
      </w:r>
    </w:p>
    <w:p w:rsidR="005165C0" w:rsidRDefault="00C611BE" w:rsidP="00C611BE">
      <w:pPr>
        <w:rPr>
          <w:lang w:val="en-US"/>
        </w:rPr>
      </w:pPr>
      <w:r>
        <w:rPr>
          <w:lang w:val="en-US"/>
        </w:rPr>
        <w:t xml:space="preserve">In cases where UE miss-detects a DL grant (hence miss-detect the PDSCH TB), UE may send ‘ACK’ instead of ‘NACK’ if it received correctly the other PDSCH TBs that are bundled into the same HARQ-ACK. This is not most efficient, as </w:t>
      </w:r>
      <w:r w:rsidR="000E1AF4">
        <w:rPr>
          <w:lang w:val="en-US"/>
        </w:rPr>
        <w:t xml:space="preserve">the </w:t>
      </w:r>
      <w:r>
        <w:rPr>
          <w:lang w:val="en-US"/>
        </w:rPr>
        <w:t xml:space="preserve">missing packet will only be recovered at RLC layer.  </w:t>
      </w:r>
    </w:p>
    <w:p w:rsidR="004D116F" w:rsidRPr="00F0630D" w:rsidRDefault="005165C0" w:rsidP="00F0630D">
      <w:pPr>
        <w:rPr>
          <w:lang w:val="en-US"/>
        </w:rPr>
      </w:pPr>
      <w:r>
        <w:rPr>
          <w:lang w:val="en-US"/>
        </w:rPr>
        <w:t>The simple solution is to indicate</w:t>
      </w:r>
      <w:r w:rsidR="000E1AF4">
        <w:rPr>
          <w:lang w:val="en-US"/>
        </w:rPr>
        <w:t xml:space="preserve"> to UE</w:t>
      </w:r>
      <w:r>
        <w:rPr>
          <w:lang w:val="en-US"/>
        </w:rPr>
        <w:t xml:space="preserve"> the </w:t>
      </w:r>
      <w:r w:rsidRPr="007C3900">
        <w:rPr>
          <w:i/>
          <w:iCs/>
          <w:lang w:val="en-US"/>
        </w:rPr>
        <w:t>bundle size</w:t>
      </w:r>
      <w:r>
        <w:rPr>
          <w:lang w:val="en-US"/>
        </w:rPr>
        <w:t xml:space="preserve"> (in terms of number of TB)</w:t>
      </w:r>
      <w:r w:rsidR="007C3900">
        <w:rPr>
          <w:lang w:val="en-US"/>
        </w:rPr>
        <w:t xml:space="preserve"> associated with each HARQ-ACK</w:t>
      </w:r>
      <w:r>
        <w:rPr>
          <w:lang w:val="en-US"/>
        </w:rPr>
        <w:t xml:space="preserve">. Such an indication </w:t>
      </w:r>
      <w:r w:rsidR="00C0566E">
        <w:rPr>
          <w:lang w:val="en-US"/>
        </w:rPr>
        <w:t>can</w:t>
      </w:r>
      <w:r>
        <w:rPr>
          <w:lang w:val="en-US"/>
        </w:rPr>
        <w:t xml:space="preserve"> be </w:t>
      </w:r>
      <w:r w:rsidR="003A6D9A">
        <w:rPr>
          <w:lang w:val="en-US"/>
        </w:rPr>
        <w:t>provided</w:t>
      </w:r>
      <w:r>
        <w:rPr>
          <w:lang w:val="en-US"/>
        </w:rPr>
        <w:t xml:space="preserve"> per each TB as part of the DL assignment.  Since RAN1 agreed that size of a bundle is not larger than 4, it means that only 4 values {1TB, 2TB, 3TB, 4TB} are needed to indicate this </w:t>
      </w:r>
      <w:r w:rsidR="00AE45A0">
        <w:rPr>
          <w:lang w:val="en-US"/>
        </w:rPr>
        <w:t xml:space="preserve">information, </w:t>
      </w:r>
      <w:r>
        <w:rPr>
          <w:lang w:val="en-US"/>
        </w:rPr>
        <w:t xml:space="preserve">which can </w:t>
      </w:r>
      <w:r w:rsidR="00AE45A0">
        <w:rPr>
          <w:lang w:val="en-US"/>
        </w:rPr>
        <w:t xml:space="preserve">then </w:t>
      </w:r>
      <w:r>
        <w:rPr>
          <w:lang w:val="en-US"/>
        </w:rPr>
        <w:t xml:space="preserve">be carried by </w:t>
      </w:r>
      <w:r w:rsidR="00AE45A0">
        <w:rPr>
          <w:lang w:val="en-US"/>
        </w:rPr>
        <w:t xml:space="preserve">field of </w:t>
      </w:r>
      <w:r w:rsidR="00AE45A0" w:rsidRPr="004F2D34">
        <w:rPr>
          <w:lang w:val="en-US"/>
        </w:rPr>
        <w:t>2 bits</w:t>
      </w:r>
      <w:r>
        <w:rPr>
          <w:lang w:val="en-US"/>
        </w:rPr>
        <w:t xml:space="preserve">. </w:t>
      </w:r>
      <w:r w:rsidR="00F0630D">
        <w:rPr>
          <w:lang w:val="en-US"/>
        </w:rPr>
        <w:t>If UE understand</w:t>
      </w:r>
      <w:r w:rsidR="000E1AF4">
        <w:rPr>
          <w:lang w:val="en-US"/>
        </w:rPr>
        <w:t>s</w:t>
      </w:r>
      <w:r w:rsidR="00F0630D">
        <w:rPr>
          <w:lang w:val="en-US"/>
        </w:rPr>
        <w:t xml:space="preserve"> that for a given UL subframe it should feedback on </w:t>
      </w:r>
      <w:r w:rsidR="00F0630D">
        <w:rPr>
          <w:i/>
          <w:iCs/>
          <w:lang w:val="en-US"/>
        </w:rPr>
        <w:t>N</w:t>
      </w:r>
      <w:r w:rsidR="00F0630D">
        <w:rPr>
          <w:lang w:val="en-US"/>
        </w:rPr>
        <w:t xml:space="preserve"> TBs but it detected </w:t>
      </w:r>
      <w:r w:rsidR="000E1AF4">
        <w:rPr>
          <w:lang w:val="en-US"/>
        </w:rPr>
        <w:t>instead</w:t>
      </w:r>
      <w:r w:rsidR="00F0630D">
        <w:rPr>
          <w:lang w:val="en-US"/>
        </w:rPr>
        <w:t xml:space="preserve"> less than </w:t>
      </w:r>
      <w:r w:rsidR="00F0630D">
        <w:rPr>
          <w:i/>
          <w:iCs/>
          <w:lang w:val="en-US"/>
        </w:rPr>
        <w:t>N</w:t>
      </w:r>
      <w:r w:rsidR="000E1AF4">
        <w:rPr>
          <w:lang w:val="en-US"/>
        </w:rPr>
        <w:t>,</w:t>
      </w:r>
      <w:r w:rsidR="00F0630D">
        <w:rPr>
          <w:lang w:val="en-US"/>
        </w:rPr>
        <w:t xml:space="preserve"> it will send ‘NACK’.</w:t>
      </w:r>
    </w:p>
    <w:p w:rsidR="00996CC0" w:rsidRPr="001D777D" w:rsidRDefault="00F22D7E" w:rsidP="005C5EAF">
      <w:pPr>
        <w:rPr>
          <w:iCs/>
          <w:lang w:val="en-US"/>
        </w:rPr>
      </w:pPr>
      <w:r>
        <w:rPr>
          <w:lang w:val="en-US"/>
        </w:rPr>
        <w:t xml:space="preserve">To avoid adding these 2 bits to the </w:t>
      </w:r>
      <w:r w:rsidR="005165C0">
        <w:rPr>
          <w:lang w:val="en-US"/>
        </w:rPr>
        <w:t xml:space="preserve">DCI, we propose to re-use the PDSCH </w:t>
      </w:r>
      <w:r w:rsidR="005165C0" w:rsidRPr="005165C0">
        <w:rPr>
          <w:i/>
          <w:lang w:val="en-US"/>
        </w:rPr>
        <w:t>repetition number</w:t>
      </w:r>
      <w:r w:rsidR="005165C0">
        <w:rPr>
          <w:i/>
          <w:lang w:val="en-US"/>
        </w:rPr>
        <w:t xml:space="preserve"> </w:t>
      </w:r>
      <w:r w:rsidR="005165C0">
        <w:rPr>
          <w:iCs/>
          <w:lang w:val="en-US"/>
        </w:rPr>
        <w:t>field in the DCI (also 2-bit field) for this purpose. This is feasible because in the case of repetitions</w:t>
      </w:r>
      <w:r w:rsidR="005C5EAF">
        <w:rPr>
          <w:iCs/>
          <w:lang w:val="en-US"/>
        </w:rPr>
        <w:t>,</w:t>
      </w:r>
      <w:r w:rsidR="005165C0">
        <w:rPr>
          <w:iCs/>
          <w:lang w:val="en-US"/>
        </w:rPr>
        <w:t xml:space="preserve"> RAN1 agreement is that HARQ-ACK feedback is </w:t>
      </w:r>
      <w:r w:rsidR="005165C0" w:rsidRPr="005165C0">
        <w:rPr>
          <w:iCs/>
          <w:u w:val="single"/>
          <w:lang w:val="en-US"/>
        </w:rPr>
        <w:t>not bundled</w:t>
      </w:r>
      <w:r w:rsidR="005165C0">
        <w:rPr>
          <w:iCs/>
          <w:lang w:val="en-US"/>
        </w:rPr>
        <w:t xml:space="preserve">. </w:t>
      </w:r>
      <w:r w:rsidR="005C5EAF">
        <w:rPr>
          <w:iCs/>
          <w:lang w:val="en-US"/>
        </w:rPr>
        <w:t xml:space="preserve">We can add a </w:t>
      </w:r>
      <w:r w:rsidR="005C5EAF" w:rsidRPr="006362ED">
        <w:rPr>
          <w:b/>
          <w:bCs/>
          <w:i/>
          <w:lang w:val="en-US"/>
        </w:rPr>
        <w:t>1 bit</w:t>
      </w:r>
      <w:r w:rsidR="005C5EAF">
        <w:rPr>
          <w:iCs/>
          <w:lang w:val="en-US"/>
        </w:rPr>
        <w:t xml:space="preserve"> flag instead to the DCI that says how to interpret the repetition number field.  </w:t>
      </w:r>
      <w:r w:rsidR="000E488D">
        <w:rPr>
          <w:iCs/>
          <w:lang w:val="en-US"/>
        </w:rPr>
        <w:t>If HARQ-ACK bundling is not configured to the UE, thi</w:t>
      </w:r>
      <w:r w:rsidR="005C5EAF">
        <w:rPr>
          <w:iCs/>
          <w:lang w:val="en-US"/>
        </w:rPr>
        <w:t>s flag can be ignored or removed from the DCI</w:t>
      </w:r>
      <w:r w:rsidR="001D777D">
        <w:rPr>
          <w:iCs/>
          <w:lang w:val="en-US"/>
        </w:rPr>
        <w:t xml:space="preserve">. </w:t>
      </w:r>
      <w:r w:rsidR="006A0A70">
        <w:rPr>
          <w:lang w:val="en-US"/>
        </w:rPr>
        <w:fldChar w:fldCharType="begin"/>
      </w:r>
      <w:r w:rsidR="006A0A70">
        <w:rPr>
          <w:lang w:val="en-US"/>
        </w:rPr>
        <w:instrText xml:space="preserve"> REF _Ref473541935 \h </w:instrText>
      </w:r>
      <w:r w:rsidR="006A0A70">
        <w:rPr>
          <w:lang w:val="en-US"/>
        </w:rPr>
      </w:r>
      <w:r w:rsidR="006A0A70">
        <w:rPr>
          <w:lang w:val="en-US"/>
        </w:rPr>
        <w:fldChar w:fldCharType="separate"/>
      </w:r>
      <w:r w:rsidR="006A0A70">
        <w:t xml:space="preserve">Table </w:t>
      </w:r>
      <w:r w:rsidR="006A0A70">
        <w:rPr>
          <w:noProof/>
        </w:rPr>
        <w:t>3</w:t>
      </w:r>
      <w:r w:rsidR="006A0A70">
        <w:rPr>
          <w:lang w:val="en-US"/>
        </w:rPr>
        <w:fldChar w:fldCharType="end"/>
      </w:r>
      <w:r w:rsidR="006A0A70">
        <w:rPr>
          <w:lang w:val="en-US"/>
        </w:rPr>
        <w:t xml:space="preserve"> </w:t>
      </w:r>
      <w:r w:rsidR="005C5EAF">
        <w:rPr>
          <w:lang w:val="en-US"/>
        </w:rPr>
        <w:t>describes this functionality</w:t>
      </w:r>
      <w:r w:rsidR="006A0A70">
        <w:rPr>
          <w:lang w:val="en-US"/>
        </w:rPr>
        <w:t xml:space="preserve">. </w:t>
      </w:r>
      <w:r w:rsidR="00D173D1">
        <w:rPr>
          <w:lang w:val="en-US"/>
        </w:rPr>
        <w:t xml:space="preserve">Further details on DCI design </w:t>
      </w:r>
      <w:r w:rsidR="00696530">
        <w:rPr>
          <w:lang w:val="en-US"/>
        </w:rPr>
        <w:t xml:space="preserve">are </w:t>
      </w:r>
      <w:r w:rsidR="00D173D1">
        <w:rPr>
          <w:lang w:val="en-US"/>
        </w:rPr>
        <w:t>given in [3].</w:t>
      </w:r>
    </w:p>
    <w:p w:rsidR="001D777D" w:rsidRPr="00D60A8E" w:rsidRDefault="001D777D" w:rsidP="001D777D">
      <w:pPr>
        <w:pStyle w:val="Caption"/>
        <w:keepNext/>
        <w:jc w:val="center"/>
      </w:pPr>
      <w:bookmarkStart w:id="3" w:name="_Ref473541935"/>
      <w:r>
        <w:lastRenderedPageBreak/>
        <w:t xml:space="preserve">Table </w:t>
      </w:r>
      <w:r>
        <w:fldChar w:fldCharType="begin"/>
      </w:r>
      <w:r>
        <w:instrText xml:space="preserve"> SEQ Table \* ARABIC </w:instrText>
      </w:r>
      <w:r>
        <w:fldChar w:fldCharType="separate"/>
      </w:r>
      <w:r w:rsidR="006A7EC1">
        <w:rPr>
          <w:noProof/>
        </w:rPr>
        <w:t>3</w:t>
      </w:r>
      <w:r>
        <w:fldChar w:fldCharType="end"/>
      </w:r>
      <w:bookmarkEnd w:id="3"/>
      <w:r w:rsidR="00D60A8E">
        <w:t xml:space="preserve"> – indication of bundle size with re-using </w:t>
      </w:r>
      <w:r w:rsidR="00D60A8E">
        <w:rPr>
          <w:i/>
          <w:iCs/>
        </w:rPr>
        <w:t xml:space="preserve">repetition number </w:t>
      </w:r>
      <w:r w:rsidR="00D60A8E">
        <w:t>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447"/>
        <w:gridCol w:w="1447"/>
        <w:gridCol w:w="1447"/>
      </w:tblGrid>
      <w:tr w:rsidR="006957AE" w:rsidTr="005C5EAF">
        <w:trPr>
          <w:cantSplit/>
          <w:trHeight w:val="424"/>
          <w:jc w:val="center"/>
        </w:trPr>
        <w:tc>
          <w:tcPr>
            <w:tcW w:w="1447" w:type="dxa"/>
            <w:tcBorders>
              <w:top w:val="single" w:sz="4" w:space="0" w:color="auto"/>
              <w:left w:val="single" w:sz="4" w:space="0" w:color="auto"/>
              <w:right w:val="single" w:sz="4" w:space="0" w:color="auto"/>
            </w:tcBorders>
            <w:shd w:val="clear" w:color="auto" w:fill="E0E0E0"/>
            <w:vAlign w:val="center"/>
            <w:hideMark/>
          </w:tcPr>
          <w:p w:rsidR="006957AE" w:rsidRDefault="006957AE" w:rsidP="00316CB8">
            <w:pPr>
              <w:pStyle w:val="TAH"/>
              <w:rPr>
                <w:i/>
                <w:iCs/>
              </w:rPr>
            </w:pPr>
            <w:r>
              <w:rPr>
                <w:i/>
                <w:iCs/>
              </w:rPr>
              <w:t xml:space="preserve">Repetition number </w:t>
            </w:r>
            <w:r w:rsidRPr="005C5EAF">
              <w:t>field</w:t>
            </w:r>
          </w:p>
        </w:tc>
        <w:tc>
          <w:tcPr>
            <w:tcW w:w="1447" w:type="dxa"/>
            <w:tcBorders>
              <w:top w:val="single" w:sz="4" w:space="0" w:color="auto"/>
              <w:left w:val="single" w:sz="4" w:space="0" w:color="auto"/>
              <w:right w:val="single" w:sz="4" w:space="0" w:color="auto"/>
            </w:tcBorders>
            <w:shd w:val="clear" w:color="auto" w:fill="E0E0E0"/>
          </w:tcPr>
          <w:p w:rsidR="006957AE" w:rsidRDefault="006957AE" w:rsidP="00316CB8">
            <w:pPr>
              <w:pStyle w:val="TAH"/>
              <w:rPr>
                <w:i/>
                <w:iCs/>
              </w:rPr>
            </w:pPr>
            <w:r>
              <w:rPr>
                <w:i/>
                <w:iCs/>
              </w:rPr>
              <w:t xml:space="preserve">HARQ-ACK bundled </w:t>
            </w:r>
            <w:r w:rsidRPr="005C5EAF">
              <w:t>flag</w:t>
            </w:r>
          </w:p>
        </w:tc>
        <w:tc>
          <w:tcPr>
            <w:tcW w:w="1447" w:type="dxa"/>
            <w:tcBorders>
              <w:top w:val="single" w:sz="4" w:space="0" w:color="auto"/>
              <w:left w:val="single" w:sz="4" w:space="0" w:color="auto"/>
              <w:right w:val="single" w:sz="4" w:space="0" w:color="auto"/>
            </w:tcBorders>
            <w:shd w:val="clear" w:color="auto" w:fill="E0E0E0"/>
          </w:tcPr>
          <w:p w:rsidR="006957AE" w:rsidRPr="005C5EAF" w:rsidRDefault="006957AE" w:rsidP="00316CB8">
            <w:pPr>
              <w:pStyle w:val="TAH"/>
            </w:pPr>
            <w:r w:rsidRPr="005C5EAF">
              <w:t>PDSCH repetitions</w:t>
            </w:r>
          </w:p>
        </w:tc>
        <w:tc>
          <w:tcPr>
            <w:tcW w:w="1447" w:type="dxa"/>
            <w:tcBorders>
              <w:top w:val="single" w:sz="4" w:space="0" w:color="auto"/>
              <w:left w:val="single" w:sz="4" w:space="0" w:color="auto"/>
              <w:right w:val="single" w:sz="4" w:space="0" w:color="auto"/>
            </w:tcBorders>
            <w:shd w:val="clear" w:color="auto" w:fill="E0E0E0"/>
          </w:tcPr>
          <w:p w:rsidR="006957AE" w:rsidRPr="005C5EAF" w:rsidRDefault="006957AE" w:rsidP="00316CB8">
            <w:pPr>
              <w:pStyle w:val="TAH"/>
            </w:pPr>
            <w:r w:rsidRPr="005C5EAF">
              <w:t>Bundle group size</w:t>
            </w:r>
          </w:p>
        </w:tc>
      </w:tr>
      <w:tr w:rsidR="006957AE" w:rsidTr="005C5EAF">
        <w:trPr>
          <w:cantSplit/>
          <w:jc w:val="center"/>
        </w:trPr>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957AE" w:rsidRDefault="006957AE" w:rsidP="00316CB8">
            <w:pPr>
              <w:pStyle w:val="TAC"/>
            </w:pPr>
            <w:r>
              <w:t>‘00’</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TRUE</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780DE5" w:rsidP="00316CB8">
            <w:pPr>
              <w:pStyle w:val="TAC"/>
            </w:pPr>
            <w:r>
              <w:t>1</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1 TB</w:t>
            </w:r>
          </w:p>
        </w:tc>
      </w:tr>
      <w:tr w:rsidR="006957AE" w:rsidTr="005C5EAF">
        <w:trPr>
          <w:cantSplit/>
          <w:jc w:val="center"/>
        </w:trPr>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957AE" w:rsidRDefault="006957AE" w:rsidP="00316CB8">
            <w:pPr>
              <w:pStyle w:val="TAC"/>
            </w:pPr>
            <w:r>
              <w:t>‘01’</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TRUE</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780DE5" w:rsidP="00316CB8">
            <w:pPr>
              <w:pStyle w:val="TAC"/>
            </w:pPr>
            <w:r>
              <w:t>1</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2 TB</w:t>
            </w:r>
          </w:p>
        </w:tc>
      </w:tr>
      <w:tr w:rsidR="006957AE" w:rsidTr="005C5EAF">
        <w:trPr>
          <w:cantSplit/>
          <w:jc w:val="center"/>
        </w:trPr>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957AE" w:rsidRDefault="006957AE" w:rsidP="00316CB8">
            <w:pPr>
              <w:pStyle w:val="TAC"/>
            </w:pPr>
            <w:r>
              <w:t>‘10’</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TRUE</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780DE5" w:rsidP="00316CB8">
            <w:pPr>
              <w:pStyle w:val="TAC"/>
            </w:pPr>
            <w:r>
              <w:t>1</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3 TB</w:t>
            </w:r>
          </w:p>
        </w:tc>
      </w:tr>
      <w:tr w:rsidR="006957AE" w:rsidTr="005C5EAF">
        <w:trPr>
          <w:cantSplit/>
          <w:jc w:val="center"/>
        </w:trPr>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957AE" w:rsidRDefault="006957AE" w:rsidP="00316CB8">
            <w:pPr>
              <w:pStyle w:val="TAC"/>
            </w:pPr>
            <w:r>
              <w:t>‘11’</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TRUE</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780DE5" w:rsidP="00316CB8">
            <w:pPr>
              <w:pStyle w:val="TAC"/>
            </w:pPr>
            <w:r>
              <w:t>1</w:t>
            </w:r>
          </w:p>
        </w:tc>
        <w:tc>
          <w:tcPr>
            <w:tcW w:w="14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57AE" w:rsidRDefault="006957AE" w:rsidP="00316CB8">
            <w:pPr>
              <w:pStyle w:val="TAC"/>
            </w:pPr>
            <w:r>
              <w:t>4 TB</w:t>
            </w:r>
          </w:p>
        </w:tc>
      </w:tr>
      <w:tr w:rsidR="003C2973" w:rsidTr="005C5EAF">
        <w:trPr>
          <w:cantSplit/>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rsidR="003C2973" w:rsidRDefault="003C2973" w:rsidP="00316CB8">
            <w:pPr>
              <w:pStyle w:val="TAC"/>
            </w:pPr>
            <w:r>
              <w:t>‘00’</w:t>
            </w:r>
          </w:p>
        </w:tc>
        <w:tc>
          <w:tcPr>
            <w:tcW w:w="1447" w:type="dxa"/>
            <w:tcBorders>
              <w:top w:val="single" w:sz="4" w:space="0" w:color="auto"/>
              <w:left w:val="single" w:sz="4" w:space="0" w:color="auto"/>
              <w:bottom w:val="single" w:sz="4" w:space="0" w:color="auto"/>
              <w:right w:val="single" w:sz="4" w:space="0" w:color="auto"/>
            </w:tcBorders>
          </w:tcPr>
          <w:p w:rsidR="003C2973" w:rsidRDefault="003C2973" w:rsidP="00316CB8">
            <w:pPr>
              <w:pStyle w:val="TAC"/>
            </w:pPr>
            <w:r>
              <w:t>FALSE</w:t>
            </w:r>
          </w:p>
        </w:tc>
        <w:tc>
          <w:tcPr>
            <w:tcW w:w="1447" w:type="dxa"/>
            <w:vMerge w:val="restart"/>
            <w:tcBorders>
              <w:top w:val="single" w:sz="4" w:space="0" w:color="auto"/>
              <w:left w:val="single" w:sz="4" w:space="0" w:color="auto"/>
              <w:right w:val="single" w:sz="4" w:space="0" w:color="auto"/>
            </w:tcBorders>
          </w:tcPr>
          <w:p w:rsidR="003C2973" w:rsidRDefault="003C2973" w:rsidP="00316CB8">
            <w:pPr>
              <w:pStyle w:val="TAC"/>
            </w:pPr>
            <w:r>
              <w:t xml:space="preserve"> According to RAN1 specification</w:t>
            </w:r>
          </w:p>
        </w:tc>
        <w:tc>
          <w:tcPr>
            <w:tcW w:w="1447" w:type="dxa"/>
            <w:tcBorders>
              <w:top w:val="single" w:sz="4" w:space="0" w:color="auto"/>
              <w:left w:val="single" w:sz="4" w:space="0" w:color="auto"/>
              <w:bottom w:val="single" w:sz="4" w:space="0" w:color="auto"/>
              <w:right w:val="single" w:sz="4" w:space="0" w:color="auto"/>
            </w:tcBorders>
          </w:tcPr>
          <w:p w:rsidR="003C2973" w:rsidRDefault="005B4056" w:rsidP="00316CB8">
            <w:pPr>
              <w:pStyle w:val="TAC"/>
            </w:pPr>
            <w:r>
              <w:t>1</w:t>
            </w:r>
            <w:r w:rsidR="0044488E">
              <w:t xml:space="preserve"> TB</w:t>
            </w:r>
          </w:p>
        </w:tc>
      </w:tr>
      <w:tr w:rsidR="003C2973" w:rsidTr="005C5EAF">
        <w:trPr>
          <w:cantSplit/>
          <w:jc w:val="center"/>
        </w:trPr>
        <w:tc>
          <w:tcPr>
            <w:tcW w:w="1447" w:type="dxa"/>
            <w:tcBorders>
              <w:top w:val="single" w:sz="4" w:space="0" w:color="auto"/>
              <w:left w:val="single" w:sz="4" w:space="0" w:color="auto"/>
              <w:bottom w:val="single" w:sz="4" w:space="0" w:color="auto"/>
              <w:right w:val="single" w:sz="4" w:space="0" w:color="auto"/>
            </w:tcBorders>
            <w:vAlign w:val="center"/>
          </w:tcPr>
          <w:p w:rsidR="003C2973" w:rsidRDefault="003C2973" w:rsidP="00316CB8">
            <w:pPr>
              <w:pStyle w:val="TAC"/>
            </w:pPr>
            <w:r>
              <w:t>‘01’</w:t>
            </w:r>
          </w:p>
        </w:tc>
        <w:tc>
          <w:tcPr>
            <w:tcW w:w="1447" w:type="dxa"/>
            <w:tcBorders>
              <w:top w:val="single" w:sz="4" w:space="0" w:color="auto"/>
              <w:left w:val="single" w:sz="4" w:space="0" w:color="auto"/>
              <w:bottom w:val="single" w:sz="4" w:space="0" w:color="auto"/>
              <w:right w:val="single" w:sz="4" w:space="0" w:color="auto"/>
            </w:tcBorders>
          </w:tcPr>
          <w:p w:rsidR="003C2973" w:rsidRDefault="003C2973" w:rsidP="00316CB8">
            <w:pPr>
              <w:pStyle w:val="TAC"/>
            </w:pPr>
            <w:r>
              <w:t>FALSE</w:t>
            </w:r>
          </w:p>
        </w:tc>
        <w:tc>
          <w:tcPr>
            <w:tcW w:w="1447" w:type="dxa"/>
            <w:vMerge/>
            <w:tcBorders>
              <w:left w:val="single" w:sz="4" w:space="0" w:color="auto"/>
              <w:right w:val="single" w:sz="4" w:space="0" w:color="auto"/>
            </w:tcBorders>
          </w:tcPr>
          <w:p w:rsidR="003C2973" w:rsidRDefault="003C2973" w:rsidP="00316CB8">
            <w:pPr>
              <w:pStyle w:val="TAC"/>
            </w:pPr>
          </w:p>
        </w:tc>
        <w:tc>
          <w:tcPr>
            <w:tcW w:w="1447" w:type="dxa"/>
            <w:tcBorders>
              <w:top w:val="single" w:sz="4" w:space="0" w:color="auto"/>
              <w:left w:val="single" w:sz="4" w:space="0" w:color="auto"/>
              <w:bottom w:val="single" w:sz="4" w:space="0" w:color="auto"/>
              <w:right w:val="single" w:sz="4" w:space="0" w:color="auto"/>
            </w:tcBorders>
          </w:tcPr>
          <w:p w:rsidR="003C2973" w:rsidRDefault="005B4056" w:rsidP="00316CB8">
            <w:pPr>
              <w:pStyle w:val="TAC"/>
            </w:pPr>
            <w:r>
              <w:t>1</w:t>
            </w:r>
            <w:r w:rsidR="0044488E">
              <w:t xml:space="preserve"> TB </w:t>
            </w:r>
          </w:p>
        </w:tc>
      </w:tr>
      <w:tr w:rsidR="003C2973" w:rsidTr="005C5EAF">
        <w:trPr>
          <w:cantSplit/>
          <w:jc w:val="center"/>
        </w:trPr>
        <w:tc>
          <w:tcPr>
            <w:tcW w:w="1447" w:type="dxa"/>
            <w:tcBorders>
              <w:top w:val="single" w:sz="4" w:space="0" w:color="auto"/>
              <w:left w:val="single" w:sz="4" w:space="0" w:color="auto"/>
              <w:bottom w:val="single" w:sz="4" w:space="0" w:color="auto"/>
              <w:right w:val="single" w:sz="4" w:space="0" w:color="auto"/>
            </w:tcBorders>
            <w:vAlign w:val="center"/>
          </w:tcPr>
          <w:p w:rsidR="003C2973" w:rsidRDefault="003C2973" w:rsidP="00316CB8">
            <w:pPr>
              <w:pStyle w:val="TAC"/>
            </w:pPr>
            <w:r>
              <w:t>‘10’</w:t>
            </w:r>
          </w:p>
        </w:tc>
        <w:tc>
          <w:tcPr>
            <w:tcW w:w="1447" w:type="dxa"/>
            <w:tcBorders>
              <w:top w:val="single" w:sz="4" w:space="0" w:color="auto"/>
              <w:left w:val="single" w:sz="4" w:space="0" w:color="auto"/>
              <w:bottom w:val="single" w:sz="4" w:space="0" w:color="auto"/>
              <w:right w:val="single" w:sz="4" w:space="0" w:color="auto"/>
            </w:tcBorders>
          </w:tcPr>
          <w:p w:rsidR="003C2973" w:rsidRDefault="003C2973" w:rsidP="00316CB8">
            <w:pPr>
              <w:pStyle w:val="TAC"/>
            </w:pPr>
            <w:r>
              <w:t>FALSE</w:t>
            </w:r>
          </w:p>
        </w:tc>
        <w:tc>
          <w:tcPr>
            <w:tcW w:w="1447" w:type="dxa"/>
            <w:vMerge/>
            <w:tcBorders>
              <w:left w:val="single" w:sz="4" w:space="0" w:color="auto"/>
              <w:right w:val="single" w:sz="4" w:space="0" w:color="auto"/>
            </w:tcBorders>
          </w:tcPr>
          <w:p w:rsidR="003C2973" w:rsidRDefault="003C2973" w:rsidP="00316CB8">
            <w:pPr>
              <w:pStyle w:val="TAC"/>
            </w:pPr>
          </w:p>
        </w:tc>
        <w:tc>
          <w:tcPr>
            <w:tcW w:w="1447" w:type="dxa"/>
            <w:tcBorders>
              <w:top w:val="single" w:sz="4" w:space="0" w:color="auto"/>
              <w:left w:val="single" w:sz="4" w:space="0" w:color="auto"/>
              <w:bottom w:val="single" w:sz="4" w:space="0" w:color="auto"/>
              <w:right w:val="single" w:sz="4" w:space="0" w:color="auto"/>
            </w:tcBorders>
          </w:tcPr>
          <w:p w:rsidR="003C2973" w:rsidRDefault="005B4056" w:rsidP="00316CB8">
            <w:pPr>
              <w:pStyle w:val="TAC"/>
            </w:pPr>
            <w:r>
              <w:t>1</w:t>
            </w:r>
            <w:r w:rsidR="0044488E">
              <w:t xml:space="preserve"> TB</w:t>
            </w:r>
          </w:p>
        </w:tc>
      </w:tr>
      <w:tr w:rsidR="003C2973" w:rsidTr="005C5EAF">
        <w:trPr>
          <w:cantSplit/>
          <w:jc w:val="center"/>
        </w:trPr>
        <w:tc>
          <w:tcPr>
            <w:tcW w:w="1447" w:type="dxa"/>
            <w:tcBorders>
              <w:top w:val="single" w:sz="4" w:space="0" w:color="auto"/>
              <w:left w:val="single" w:sz="4" w:space="0" w:color="auto"/>
              <w:bottom w:val="single" w:sz="4" w:space="0" w:color="auto"/>
              <w:right w:val="single" w:sz="4" w:space="0" w:color="auto"/>
            </w:tcBorders>
            <w:vAlign w:val="center"/>
          </w:tcPr>
          <w:p w:rsidR="003C2973" w:rsidRDefault="003C2973" w:rsidP="00316CB8">
            <w:pPr>
              <w:pStyle w:val="TAC"/>
            </w:pPr>
            <w:r>
              <w:t>‘11’</w:t>
            </w:r>
          </w:p>
        </w:tc>
        <w:tc>
          <w:tcPr>
            <w:tcW w:w="1447" w:type="dxa"/>
            <w:tcBorders>
              <w:top w:val="single" w:sz="4" w:space="0" w:color="auto"/>
              <w:left w:val="single" w:sz="4" w:space="0" w:color="auto"/>
              <w:bottom w:val="single" w:sz="4" w:space="0" w:color="auto"/>
              <w:right w:val="single" w:sz="4" w:space="0" w:color="auto"/>
            </w:tcBorders>
          </w:tcPr>
          <w:p w:rsidR="003C2973" w:rsidRDefault="003C2973" w:rsidP="00316CB8">
            <w:pPr>
              <w:pStyle w:val="TAC"/>
            </w:pPr>
            <w:r>
              <w:t>FALSE</w:t>
            </w:r>
          </w:p>
        </w:tc>
        <w:tc>
          <w:tcPr>
            <w:tcW w:w="1447" w:type="dxa"/>
            <w:vMerge/>
            <w:tcBorders>
              <w:left w:val="single" w:sz="4" w:space="0" w:color="auto"/>
              <w:bottom w:val="single" w:sz="4" w:space="0" w:color="auto"/>
              <w:right w:val="single" w:sz="4" w:space="0" w:color="auto"/>
            </w:tcBorders>
          </w:tcPr>
          <w:p w:rsidR="003C2973" w:rsidRDefault="003C2973" w:rsidP="00316CB8">
            <w:pPr>
              <w:pStyle w:val="TAC"/>
            </w:pPr>
          </w:p>
        </w:tc>
        <w:tc>
          <w:tcPr>
            <w:tcW w:w="1447" w:type="dxa"/>
            <w:tcBorders>
              <w:top w:val="single" w:sz="4" w:space="0" w:color="auto"/>
              <w:left w:val="single" w:sz="4" w:space="0" w:color="auto"/>
              <w:bottom w:val="single" w:sz="4" w:space="0" w:color="auto"/>
              <w:right w:val="single" w:sz="4" w:space="0" w:color="auto"/>
            </w:tcBorders>
          </w:tcPr>
          <w:p w:rsidR="003C2973" w:rsidRDefault="005B4056" w:rsidP="00316CB8">
            <w:pPr>
              <w:pStyle w:val="TAC"/>
            </w:pPr>
            <w:r>
              <w:t>1</w:t>
            </w:r>
            <w:r w:rsidR="0044488E">
              <w:t xml:space="preserve"> TB</w:t>
            </w:r>
          </w:p>
        </w:tc>
      </w:tr>
    </w:tbl>
    <w:p w:rsidR="0058098E" w:rsidRDefault="0058098E" w:rsidP="00461BD5">
      <w:pPr>
        <w:rPr>
          <w:color w:val="808080" w:themeColor="background1" w:themeShade="80"/>
          <w:lang w:val="en-US"/>
        </w:rPr>
      </w:pPr>
    </w:p>
    <w:p w:rsidR="00960584" w:rsidRDefault="006A3AB4" w:rsidP="00D26D98">
      <w:pPr>
        <w:ind w:left="432"/>
        <w:rPr>
          <w:b/>
          <w:bCs/>
          <w:i/>
          <w:iCs/>
          <w:lang w:val="en-US"/>
        </w:rPr>
      </w:pPr>
      <w:r w:rsidRPr="00193F91">
        <w:rPr>
          <w:b/>
          <w:bCs/>
          <w:i/>
          <w:iCs/>
          <w:lang w:val="en-US"/>
        </w:rPr>
        <w:t>Proposal#</w:t>
      </w:r>
      <w:r w:rsidR="00D26D98">
        <w:rPr>
          <w:b/>
          <w:bCs/>
          <w:i/>
          <w:iCs/>
          <w:lang w:val="en-US"/>
        </w:rPr>
        <w:t>3</w:t>
      </w:r>
      <w:r w:rsidRPr="00193F91">
        <w:rPr>
          <w:b/>
          <w:bCs/>
          <w:i/>
          <w:iCs/>
          <w:lang w:val="en-US"/>
        </w:rPr>
        <w:t xml:space="preserve">: </w:t>
      </w:r>
      <w:r w:rsidR="00960584">
        <w:rPr>
          <w:b/>
          <w:bCs/>
          <w:i/>
          <w:iCs/>
          <w:lang w:val="en-US"/>
        </w:rPr>
        <w:t xml:space="preserve">Indication of bundle size – </w:t>
      </w:r>
    </w:p>
    <w:p w:rsidR="004933E5" w:rsidRDefault="00960584" w:rsidP="00960584">
      <w:pPr>
        <w:pStyle w:val="ListParagraph"/>
        <w:numPr>
          <w:ilvl w:val="0"/>
          <w:numId w:val="40"/>
        </w:numPr>
        <w:rPr>
          <w:b/>
          <w:bCs/>
          <w:i/>
          <w:iCs/>
          <w:lang w:val="en-US"/>
        </w:rPr>
      </w:pPr>
      <w:r>
        <w:rPr>
          <w:b/>
          <w:bCs/>
          <w:i/>
          <w:iCs/>
          <w:lang w:val="en-US"/>
        </w:rPr>
        <w:t xml:space="preserve">is </w:t>
      </w:r>
      <w:r w:rsidR="00193F91" w:rsidRPr="00960584">
        <w:rPr>
          <w:b/>
          <w:bCs/>
          <w:i/>
          <w:iCs/>
          <w:lang w:val="en-US"/>
        </w:rPr>
        <w:t xml:space="preserve">with 2 bits, by re-using repetition number field </w:t>
      </w:r>
    </w:p>
    <w:p w:rsidR="004D116F" w:rsidRPr="004E18D2" w:rsidRDefault="00960584" w:rsidP="004E18D2">
      <w:pPr>
        <w:pStyle w:val="ListParagraph"/>
        <w:numPr>
          <w:ilvl w:val="0"/>
          <w:numId w:val="40"/>
        </w:numPr>
        <w:rPr>
          <w:b/>
          <w:bCs/>
          <w:i/>
          <w:iCs/>
          <w:lang w:val="en-US"/>
        </w:rPr>
      </w:pPr>
      <w:r>
        <w:rPr>
          <w:b/>
          <w:bCs/>
          <w:i/>
          <w:iCs/>
          <w:lang w:val="en-US"/>
        </w:rPr>
        <w:t>a 1 bit flag is included in the DCI to indicate when the field should be re-used</w:t>
      </w:r>
    </w:p>
    <w:p w:rsidR="00A03243" w:rsidRPr="00C06EC6" w:rsidRDefault="00064167" w:rsidP="0052172A">
      <w:pPr>
        <w:keepNext/>
        <w:keepLines/>
        <w:numPr>
          <w:ilvl w:val="0"/>
          <w:numId w:val="1"/>
        </w:numPr>
        <w:pBdr>
          <w:top w:val="single" w:sz="12" w:space="3" w:color="auto"/>
        </w:pBdr>
        <w:spacing w:before="240"/>
        <w:outlineLvl w:val="0"/>
        <w:rPr>
          <w:sz w:val="36"/>
          <w:lang w:val="en-US"/>
        </w:rPr>
      </w:pPr>
      <w:r>
        <w:rPr>
          <w:sz w:val="36"/>
          <w:lang w:val="en-US"/>
        </w:rPr>
        <w:t xml:space="preserve">HARQ-ACK </w:t>
      </w:r>
      <w:r w:rsidR="00A03243">
        <w:rPr>
          <w:sz w:val="36"/>
          <w:lang w:val="en-US"/>
        </w:rPr>
        <w:t xml:space="preserve">Bundling </w:t>
      </w:r>
      <w:r w:rsidR="00B36ECA">
        <w:rPr>
          <w:sz w:val="36"/>
          <w:lang w:val="en-US"/>
        </w:rPr>
        <w:t>when</w:t>
      </w:r>
      <w:r w:rsidR="00A03243">
        <w:rPr>
          <w:sz w:val="36"/>
          <w:lang w:val="en-US"/>
        </w:rPr>
        <w:t xml:space="preserve"> R&gt;1 (</w:t>
      </w:r>
      <w:r w:rsidR="00C61F67">
        <w:rPr>
          <w:sz w:val="36"/>
          <w:lang w:val="en-US"/>
        </w:rPr>
        <w:t xml:space="preserve">PDSCH </w:t>
      </w:r>
      <w:r w:rsidR="0052172A">
        <w:rPr>
          <w:sz w:val="36"/>
          <w:lang w:val="en-US"/>
        </w:rPr>
        <w:t>repetitions</w:t>
      </w:r>
      <w:r w:rsidR="00A03243">
        <w:rPr>
          <w:sz w:val="36"/>
          <w:lang w:val="en-US"/>
        </w:rPr>
        <w:t>)</w:t>
      </w:r>
    </w:p>
    <w:p w:rsidR="001C34FE" w:rsidRDefault="00DE0907" w:rsidP="000462BA">
      <w:pPr>
        <w:rPr>
          <w:lang w:val="en-US"/>
        </w:rPr>
      </w:pPr>
      <w:r>
        <w:rPr>
          <w:lang w:val="en-US"/>
        </w:rPr>
        <w:t>In RAN1#87</w:t>
      </w:r>
      <w:r w:rsidR="00696530">
        <w:rPr>
          <w:lang w:val="en-US"/>
        </w:rPr>
        <w:t>,</w:t>
      </w:r>
      <w:r>
        <w:rPr>
          <w:lang w:val="en-US"/>
        </w:rPr>
        <w:t xml:space="preserve"> it was discussed how to handle the repetition case and the following FFS was noted - </w:t>
      </w:r>
    </w:p>
    <w:p w:rsidR="001C34FE" w:rsidRDefault="001C34FE" w:rsidP="000462BA">
      <w:pPr>
        <w:rPr>
          <w:lang w:val="en-US"/>
        </w:rPr>
      </w:pPr>
      <w:r w:rsidRPr="001C34FE">
        <w:rPr>
          <w:noProof/>
          <w:lang w:val="en-US" w:bidi="he-IL"/>
        </w:rPr>
        <mc:AlternateContent>
          <mc:Choice Requires="wps">
            <w:drawing>
              <wp:inline distT="0" distB="0" distL="0" distR="0" wp14:anchorId="746B3683" wp14:editId="501735E7">
                <wp:extent cx="6254496" cy="416967"/>
                <wp:effectExtent l="0" t="0" r="13335" b="215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496" cy="416967"/>
                        </a:xfrm>
                        <a:prstGeom prst="rect">
                          <a:avLst/>
                        </a:prstGeom>
                        <a:solidFill>
                          <a:srgbClr val="FFFFFF"/>
                        </a:solidFill>
                        <a:ln w="9525">
                          <a:solidFill>
                            <a:srgbClr val="000000"/>
                          </a:solidFill>
                          <a:miter lim="800000"/>
                          <a:headEnd/>
                          <a:tailEnd/>
                        </a:ln>
                      </wps:spPr>
                      <wps:txbx>
                        <w:txbxContent>
                          <w:p w:rsidR="001C34FE" w:rsidRPr="001C34FE" w:rsidRDefault="001C34FE" w:rsidP="001C34FE">
                            <w:pPr>
                              <w:numPr>
                                <w:ilvl w:val="0"/>
                                <w:numId w:val="36"/>
                              </w:numPr>
                              <w:spacing w:after="0"/>
                              <w:rPr>
                                <w:rFonts w:ascii="Times" w:hAnsi="Times"/>
                                <w:szCs w:val="24"/>
                                <w:lang w:val="en-US" w:eastAsia="ja-JP"/>
                              </w:rPr>
                            </w:pPr>
                            <w:r w:rsidRPr="001C34FE">
                              <w:rPr>
                                <w:rFonts w:ascii="Times" w:hAnsi="Times"/>
                                <w:szCs w:val="24"/>
                                <w:lang w:val="en-US" w:eastAsia="ja-JP"/>
                              </w:rPr>
                              <w:t xml:space="preserve">At least in non-repetition case, the </w:t>
                            </w:r>
                            <w:r w:rsidRPr="001C34FE">
                              <w:rPr>
                                <w:rFonts w:ascii="Times" w:hAnsi="Times"/>
                                <w:szCs w:val="24"/>
                                <w:lang w:eastAsia="ja-JP"/>
                              </w:rPr>
                              <w:t>maximum number of HARQ-ACK bundles before switching to UL is 3.</w:t>
                            </w:r>
                          </w:p>
                          <w:p w:rsidR="001C34FE" w:rsidRPr="001C34FE" w:rsidRDefault="001C34FE" w:rsidP="001C34FE">
                            <w:pPr>
                              <w:numPr>
                                <w:ilvl w:val="1"/>
                                <w:numId w:val="36"/>
                              </w:numPr>
                              <w:spacing w:after="0"/>
                              <w:rPr>
                                <w:rFonts w:ascii="Times" w:hAnsi="Times"/>
                                <w:szCs w:val="24"/>
                                <w:lang w:val="en-US" w:eastAsia="ja-JP"/>
                              </w:rPr>
                            </w:pPr>
                            <w:r w:rsidRPr="001C34FE">
                              <w:rPr>
                                <w:rFonts w:ascii="Times" w:hAnsi="Times"/>
                                <w:szCs w:val="24"/>
                                <w:lang w:val="en-US" w:eastAsia="ja-JP"/>
                              </w:rPr>
                              <w:t>FFS whether repetition case is supported</w:t>
                            </w:r>
                          </w:p>
                          <w:p w:rsidR="001C34FE" w:rsidRPr="001C34FE" w:rsidRDefault="001C34FE" w:rsidP="001C34FE">
                            <w:pPr>
                              <w:rPr>
                                <w:lang w:val="en-US"/>
                              </w:rPr>
                            </w:pPr>
                          </w:p>
                        </w:txbxContent>
                      </wps:txbx>
                      <wps:bodyPr rot="0" vert="horz" wrap="square" lIns="91440" tIns="45720" rIns="91440" bIns="45720" anchor="t" anchorCtr="0">
                        <a:noAutofit/>
                      </wps:bodyPr>
                    </wps:wsp>
                  </a:graphicData>
                </a:graphic>
              </wp:inline>
            </w:drawing>
          </mc:Choice>
          <mc:Fallback>
            <w:pict>
              <v:shape id="_x0000_s1028" type="#_x0000_t202" style="width:492.5pt;height: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">
                <v:textbox>
                  <w:txbxContent>
                    <w:p w:rsidR="001C34FE" w:rsidRPr="001C34FE" w:rsidRDefault="001C34FE" w:rsidP="001C34FE">
                      <w:pPr>
                        <w:numPr>
                          <w:ilvl w:val="0"/>
                          <w:numId w:val="36"/>
                        </w:numPr>
                        <w:spacing w:after="0"/>
                        <w:rPr>
                          <w:rFonts w:ascii="Times" w:hAnsi="Times"/>
                          <w:szCs w:val="24"/>
                          <w:lang w:val="en-US" w:eastAsia="ja-JP"/>
                        </w:rPr>
                      </w:pPr>
                      <w:r w:rsidRPr="001C34FE">
                        <w:rPr>
                          <w:rFonts w:ascii="Times" w:hAnsi="Times"/>
                          <w:szCs w:val="24"/>
                          <w:lang w:val="en-US" w:eastAsia="ja-JP"/>
                        </w:rPr>
                        <w:t xml:space="preserve">At least in non-repetition case, the </w:t>
                      </w:r>
                      <w:r w:rsidRPr="001C34FE">
                        <w:rPr>
                          <w:rFonts w:ascii="Times" w:hAnsi="Times"/>
                          <w:szCs w:val="24"/>
                          <w:lang w:eastAsia="ja-JP"/>
                        </w:rPr>
                        <w:t>maximum number of HARQ-ACK bundles before switching to UL is 3.</w:t>
                      </w:r>
                    </w:p>
                    <w:p w:rsidR="001C34FE" w:rsidRPr="001C34FE" w:rsidRDefault="001C34FE" w:rsidP="001C34FE">
                      <w:pPr>
                        <w:numPr>
                          <w:ilvl w:val="1"/>
                          <w:numId w:val="36"/>
                        </w:numPr>
                        <w:spacing w:after="0"/>
                        <w:rPr>
                          <w:rFonts w:ascii="Times" w:hAnsi="Times"/>
                          <w:szCs w:val="24"/>
                          <w:lang w:val="en-US" w:eastAsia="ja-JP"/>
                        </w:rPr>
                      </w:pPr>
                      <w:r w:rsidRPr="001C34FE">
                        <w:rPr>
                          <w:rFonts w:ascii="Times" w:hAnsi="Times"/>
                          <w:szCs w:val="24"/>
                          <w:lang w:val="en-US" w:eastAsia="ja-JP"/>
                        </w:rPr>
                        <w:t>FFS whether repetition case is supported</w:t>
                      </w:r>
                    </w:p>
                    <w:p w:rsidR="001C34FE" w:rsidRPr="001C34FE" w:rsidRDefault="001C34FE" w:rsidP="001C34FE">
                      <w:pPr>
                        <w:rPr>
                          <w:lang w:val="en-US"/>
                        </w:rPr>
                      </w:pPr>
                    </w:p>
                  </w:txbxContent>
                </v:textbox>
                <w10:anchorlock/>
              </v:shape>
            </w:pict>
          </mc:Fallback>
        </mc:AlternateContent>
      </w:r>
    </w:p>
    <w:p w:rsidR="007A64A7" w:rsidRDefault="007A64A7" w:rsidP="004B0DA3">
      <w:pPr>
        <w:rPr>
          <w:lang w:val="en-US"/>
        </w:rPr>
      </w:pPr>
      <w:r>
        <w:rPr>
          <w:lang w:val="en-US"/>
        </w:rPr>
        <w:t>As described in [1], with PDSCH repetitions</w:t>
      </w:r>
      <w:r w:rsidR="00081103">
        <w:rPr>
          <w:lang w:val="en-US"/>
        </w:rPr>
        <w:t xml:space="preserve"> the data-rate is </w:t>
      </w:r>
      <w:r w:rsidR="004479E0">
        <w:rPr>
          <w:lang w:val="en-US"/>
        </w:rPr>
        <w:t xml:space="preserve">also </w:t>
      </w:r>
      <w:r w:rsidR="00081103">
        <w:rPr>
          <w:lang w:val="en-US"/>
        </w:rPr>
        <w:t>very limited due to the fixed HARQ delay of k</w:t>
      </w:r>
      <w:r w:rsidR="00696530">
        <w:rPr>
          <w:lang w:val="en-US"/>
        </w:rPr>
        <w:t xml:space="preserve"> </w:t>
      </w:r>
      <w:r w:rsidR="00081103">
        <w:rPr>
          <w:lang w:val="en-US"/>
        </w:rPr>
        <w:t>=</w:t>
      </w:r>
      <w:r w:rsidR="00696530">
        <w:rPr>
          <w:lang w:val="en-US"/>
        </w:rPr>
        <w:t xml:space="preserve"> </w:t>
      </w:r>
      <w:r w:rsidR="00081103">
        <w:rPr>
          <w:lang w:val="en-US"/>
        </w:rPr>
        <w:t>4. This limits the number of PDSCH TBs that can be sent to the UE before switch</w:t>
      </w:r>
      <w:r w:rsidR="004B0DA3">
        <w:rPr>
          <w:lang w:val="en-US"/>
        </w:rPr>
        <w:t>ing</w:t>
      </w:r>
      <w:r w:rsidR="00081103">
        <w:rPr>
          <w:lang w:val="en-US"/>
        </w:rPr>
        <w:t xml:space="preserve"> to UL. This is shown in </w:t>
      </w:r>
      <w:r w:rsidR="00081103">
        <w:rPr>
          <w:lang w:val="en-US"/>
        </w:rPr>
        <w:fldChar w:fldCharType="begin"/>
      </w:r>
      <w:r w:rsidR="00081103">
        <w:rPr>
          <w:lang w:val="en-US"/>
        </w:rPr>
        <w:instrText xml:space="preserve"> REF _Ref473463285 \h </w:instrText>
      </w:r>
      <w:r w:rsidR="00081103">
        <w:rPr>
          <w:lang w:val="en-US"/>
        </w:rPr>
      </w:r>
      <w:r w:rsidR="00081103">
        <w:rPr>
          <w:lang w:val="en-US"/>
        </w:rPr>
        <w:fldChar w:fldCharType="separate"/>
      </w:r>
      <w:r w:rsidR="00081103">
        <w:t xml:space="preserve">Figure </w:t>
      </w:r>
      <w:r w:rsidR="00081103">
        <w:rPr>
          <w:noProof/>
        </w:rPr>
        <w:t>2</w:t>
      </w:r>
      <w:r w:rsidR="00081103">
        <w:rPr>
          <w:lang w:val="en-US"/>
        </w:rPr>
        <w:fldChar w:fldCharType="end"/>
      </w:r>
      <w:r w:rsidR="00081103">
        <w:rPr>
          <w:lang w:val="en-US"/>
        </w:rPr>
        <w:t xml:space="preserve"> for R</w:t>
      </w:r>
      <w:r w:rsidR="00696530">
        <w:rPr>
          <w:lang w:val="en-US"/>
        </w:rPr>
        <w:t xml:space="preserve"> </w:t>
      </w:r>
      <w:r w:rsidR="00081103">
        <w:rPr>
          <w:lang w:val="en-US"/>
        </w:rPr>
        <w:t>=</w:t>
      </w:r>
      <w:r w:rsidR="00696530">
        <w:rPr>
          <w:lang w:val="en-US"/>
        </w:rPr>
        <w:t xml:space="preserve"> </w:t>
      </w:r>
      <w:r w:rsidR="00081103">
        <w:rPr>
          <w:lang w:val="en-US"/>
        </w:rPr>
        <w:t xml:space="preserve">2 repetitions where </w:t>
      </w:r>
      <w:r w:rsidR="00932AEC">
        <w:rPr>
          <w:lang w:val="en-US"/>
        </w:rPr>
        <w:t>only 2</w:t>
      </w:r>
      <w:r w:rsidR="004B0DA3">
        <w:rPr>
          <w:lang w:val="en-US"/>
        </w:rPr>
        <w:t xml:space="preserve"> PDSCH </w:t>
      </w:r>
      <w:r w:rsidR="00932AEC">
        <w:rPr>
          <w:lang w:val="en-US"/>
        </w:rPr>
        <w:t xml:space="preserve">TB can be sent and </w:t>
      </w:r>
      <w:r w:rsidR="00081103">
        <w:rPr>
          <w:lang w:val="en-US"/>
        </w:rPr>
        <w:t xml:space="preserve">the </w:t>
      </w:r>
      <w:r w:rsidR="004B0DA3">
        <w:rPr>
          <w:lang w:val="en-US"/>
        </w:rPr>
        <w:t xml:space="preserve">max </w:t>
      </w:r>
      <w:r w:rsidR="00081103">
        <w:rPr>
          <w:lang w:val="en-US"/>
        </w:rPr>
        <w:t xml:space="preserve">data-rate is only 182kbps. </w:t>
      </w:r>
    </w:p>
    <w:p w:rsidR="00081103" w:rsidRDefault="00081103" w:rsidP="00081103">
      <w:pPr>
        <w:keepNext/>
        <w:jc w:val="center"/>
      </w:pPr>
      <w:r w:rsidRPr="000F79F5">
        <w:rPr>
          <w:noProof/>
          <w:lang w:val="en-US" w:bidi="he-IL"/>
        </w:rPr>
        <w:drawing>
          <wp:inline distT="0" distB="0" distL="0" distR="0" wp14:anchorId="257BB191" wp14:editId="1557C891">
            <wp:extent cx="2603571" cy="900000"/>
            <wp:effectExtent l="19050" t="19050" r="25400" b="146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71" cy="900000"/>
                    </a:xfrm>
                    <a:prstGeom prst="rect">
                      <a:avLst/>
                    </a:prstGeom>
                    <a:noFill/>
                    <a:ln>
                      <a:solidFill>
                        <a:schemeClr val="tx1"/>
                      </a:solidFill>
                    </a:ln>
                  </pic:spPr>
                </pic:pic>
              </a:graphicData>
            </a:graphic>
          </wp:inline>
        </w:drawing>
      </w:r>
    </w:p>
    <w:p w:rsidR="00081103" w:rsidRDefault="00081103" w:rsidP="00081103">
      <w:pPr>
        <w:pStyle w:val="Caption"/>
        <w:jc w:val="center"/>
        <w:rPr>
          <w:lang w:val="en-US"/>
        </w:rPr>
      </w:pPr>
      <w:bookmarkStart w:id="4" w:name="_Ref473463285"/>
      <w:r>
        <w:t xml:space="preserve">Figure </w:t>
      </w:r>
      <w:r>
        <w:fldChar w:fldCharType="begin"/>
      </w:r>
      <w:r>
        <w:instrText xml:space="preserve"> SEQ Figure \* ARABIC </w:instrText>
      </w:r>
      <w:r>
        <w:fldChar w:fldCharType="separate"/>
      </w:r>
      <w:r w:rsidR="006A7EC1">
        <w:rPr>
          <w:noProof/>
        </w:rPr>
        <w:t>2</w:t>
      </w:r>
      <w:r>
        <w:fldChar w:fldCharType="end"/>
      </w:r>
      <w:bookmarkEnd w:id="4"/>
      <w:r>
        <w:t xml:space="preserve"> – Rel-13 with fixed HARQ delay and R=2 repetitions</w:t>
      </w:r>
    </w:p>
    <w:p w:rsidR="00081103" w:rsidRDefault="00950F9E" w:rsidP="001C34FE">
      <w:pPr>
        <w:rPr>
          <w:lang w:val="en-US"/>
        </w:rPr>
      </w:pPr>
      <w:r>
        <w:rPr>
          <w:lang w:val="en-US"/>
        </w:rPr>
        <w:t>When R</w:t>
      </w:r>
      <w:r w:rsidR="00FA1AB3">
        <w:rPr>
          <w:lang w:val="en-US"/>
        </w:rPr>
        <w:t xml:space="preserve"> </w:t>
      </w:r>
      <w:r>
        <w:rPr>
          <w:lang w:val="en-US"/>
        </w:rPr>
        <w:t>&gt;</w:t>
      </w:r>
      <w:r w:rsidR="00FA1AB3">
        <w:rPr>
          <w:lang w:val="en-US"/>
        </w:rPr>
        <w:t xml:space="preserve"> </w:t>
      </w:r>
      <w:r>
        <w:rPr>
          <w:lang w:val="en-US"/>
        </w:rPr>
        <w:t xml:space="preserve">2, it is even </w:t>
      </w:r>
      <w:r w:rsidR="008E655F">
        <w:rPr>
          <w:lang w:val="en-US"/>
        </w:rPr>
        <w:t xml:space="preserve">worse as only </w:t>
      </w:r>
      <w:r>
        <w:rPr>
          <w:lang w:val="en-US"/>
        </w:rPr>
        <w:t xml:space="preserve">1 PDSCH TB </w:t>
      </w:r>
      <w:r w:rsidR="008E655F">
        <w:rPr>
          <w:lang w:val="en-US"/>
        </w:rPr>
        <w:t xml:space="preserve">can be sent </w:t>
      </w:r>
      <w:r>
        <w:rPr>
          <w:lang w:val="en-US"/>
        </w:rPr>
        <w:t>before switching to UL, and th</w:t>
      </w:r>
      <w:r w:rsidR="00932AEC">
        <w:rPr>
          <w:lang w:val="en-US"/>
        </w:rPr>
        <w:t>e data rate goes even lower. To improve this situation, we would need to adjust the HARQ-ACK delay (exactly same concept as for HARQ-ACK bundling). One na</w:t>
      </w:r>
      <w:r w:rsidR="007044CC">
        <w:rPr>
          <w:lang w:val="en-US"/>
        </w:rPr>
        <w:t>tural way of doing so is to</w:t>
      </w:r>
      <w:r w:rsidR="0009275A">
        <w:rPr>
          <w:lang w:val="en-US"/>
        </w:rPr>
        <w:t xml:space="preserve"> simply adopt the</w:t>
      </w:r>
      <w:r w:rsidR="00932AEC">
        <w:rPr>
          <w:lang w:val="en-US"/>
        </w:rPr>
        <w:t xml:space="preserve"> same mechanism </w:t>
      </w:r>
      <w:r w:rsidR="00A333A9">
        <w:rPr>
          <w:lang w:val="en-US"/>
        </w:rPr>
        <w:t xml:space="preserve">described in Section 2 also </w:t>
      </w:r>
      <w:r w:rsidR="00932AEC">
        <w:rPr>
          <w:lang w:val="en-US"/>
        </w:rPr>
        <w:t xml:space="preserve">for the </w:t>
      </w:r>
      <w:r w:rsidR="00BB4B11">
        <w:rPr>
          <w:lang w:val="en-US"/>
        </w:rPr>
        <w:t>repetition case</w:t>
      </w:r>
      <w:r w:rsidR="00F8178A">
        <w:rPr>
          <w:lang w:val="en-US"/>
        </w:rPr>
        <w:t xml:space="preserve"> </w:t>
      </w:r>
      <w:r w:rsidR="00932AEC">
        <w:rPr>
          <w:lang w:val="en-US"/>
        </w:rPr>
        <w:t>– that is, upon detection of PDSCH TB, UE adjust</w:t>
      </w:r>
      <w:r w:rsidR="008A5065">
        <w:rPr>
          <w:lang w:val="en-US"/>
        </w:rPr>
        <w:t>s</w:t>
      </w:r>
      <w:r w:rsidR="00932AEC">
        <w:rPr>
          <w:lang w:val="en-US"/>
        </w:rPr>
        <w:t xml:space="preserve"> the HARQ-ACK delay as provided (</w:t>
      </w:r>
      <w:r w:rsidR="008A5065">
        <w:rPr>
          <w:lang w:val="en-US"/>
        </w:rPr>
        <w:t xml:space="preserve">based on </w:t>
      </w:r>
      <w:r w:rsidR="00932AEC">
        <w:rPr>
          <w:lang w:val="en-US"/>
        </w:rPr>
        <w:t xml:space="preserve">implicit/explicit) and </w:t>
      </w:r>
      <w:r w:rsidR="00AF116F">
        <w:rPr>
          <w:lang w:val="en-US"/>
        </w:rPr>
        <w:t xml:space="preserve">will </w:t>
      </w:r>
      <w:r w:rsidR="001C34FE">
        <w:rPr>
          <w:lang w:val="en-US"/>
        </w:rPr>
        <w:t xml:space="preserve">transmit HARQ-ACK accordingly. </w:t>
      </w:r>
    </w:p>
    <w:p w:rsidR="006A7EC1" w:rsidRDefault="00D60A8E" w:rsidP="006A7EC1">
      <w:pPr>
        <w:rPr>
          <w:lang w:val="en-US"/>
        </w:rPr>
      </w:pPr>
      <w:r>
        <w:rPr>
          <w:lang w:val="en-US"/>
        </w:rPr>
        <w:t xml:space="preserve">It was agreed in RAN1#87 that HARQ-ACK is not bundled in the repetition case. However with the solution we propose this is easily avoided. Because whether a HARQ-ACK is bundled or not is really up to the eNB – depends how it schedules the transport blocks and which delay it assigns to each TB. So nothing needs to be specified here, and it can be left for implementation. </w:t>
      </w:r>
    </w:p>
    <w:p w:rsidR="006A7EC1" w:rsidRDefault="002F14DF" w:rsidP="006A7EC1">
      <w:pPr>
        <w:keepNext/>
        <w:jc w:val="center"/>
      </w:pPr>
      <w:r w:rsidRPr="002F14DF">
        <w:rPr>
          <w:noProof/>
          <w:lang w:val="en-US" w:bidi="he-IL"/>
        </w:rPr>
        <w:drawing>
          <wp:inline distT="0" distB="0" distL="0" distR="0" wp14:anchorId="7B5979D6" wp14:editId="32A40DC4">
            <wp:extent cx="3257338" cy="90000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7338" cy="900000"/>
                    </a:xfrm>
                    <a:prstGeom prst="rect">
                      <a:avLst/>
                    </a:prstGeom>
                    <a:noFill/>
                    <a:ln>
                      <a:noFill/>
                    </a:ln>
                  </pic:spPr>
                </pic:pic>
              </a:graphicData>
            </a:graphic>
          </wp:inline>
        </w:drawing>
      </w:r>
    </w:p>
    <w:p w:rsidR="002F14DF" w:rsidRDefault="006A7EC1" w:rsidP="006A7EC1">
      <w:pPr>
        <w:pStyle w:val="Caption"/>
        <w:jc w:val="center"/>
        <w:rPr>
          <w:lang w:val="en-US"/>
        </w:rPr>
      </w:pPr>
      <w:bookmarkStart w:id="5" w:name="_Ref473799825"/>
      <w:r>
        <w:t xml:space="preserve">Figure </w:t>
      </w:r>
      <w:r>
        <w:fldChar w:fldCharType="begin"/>
      </w:r>
      <w:r>
        <w:instrText xml:space="preserve"> SEQ Figure \* ARABIC </w:instrText>
      </w:r>
      <w:r>
        <w:fldChar w:fldCharType="separate"/>
      </w:r>
      <w:r>
        <w:rPr>
          <w:noProof/>
        </w:rPr>
        <w:t>3</w:t>
      </w:r>
      <w:r>
        <w:fldChar w:fldCharType="end"/>
      </w:r>
      <w:bookmarkEnd w:id="5"/>
      <w:r>
        <w:rPr>
          <w:lang w:val="en-US"/>
        </w:rPr>
        <w:t xml:space="preserve"> - Rel-14 with adjusted HARQ delay and R=2 repetitions</w:t>
      </w:r>
    </w:p>
    <w:p w:rsidR="002F14DF" w:rsidRDefault="002F14DF" w:rsidP="002F14DF">
      <w:pPr>
        <w:jc w:val="center"/>
        <w:rPr>
          <w:lang w:val="en-US"/>
        </w:rPr>
      </w:pPr>
    </w:p>
    <w:p w:rsidR="006A7EC1" w:rsidRDefault="006A7EC1" w:rsidP="006A7EC1">
      <w:pPr>
        <w:keepNext/>
        <w:jc w:val="center"/>
      </w:pPr>
      <w:r w:rsidRPr="006A7EC1">
        <w:rPr>
          <w:noProof/>
          <w:lang w:val="en-US" w:bidi="he-IL"/>
        </w:rPr>
        <w:lastRenderedPageBreak/>
        <w:drawing>
          <wp:inline distT="0" distB="0" distL="0" distR="0" wp14:anchorId="091BE543" wp14:editId="0E37023A">
            <wp:extent cx="3884400" cy="9000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4400" cy="900000"/>
                    </a:xfrm>
                    <a:prstGeom prst="rect">
                      <a:avLst/>
                    </a:prstGeom>
                    <a:noFill/>
                    <a:ln>
                      <a:noFill/>
                    </a:ln>
                  </pic:spPr>
                </pic:pic>
              </a:graphicData>
            </a:graphic>
          </wp:inline>
        </w:drawing>
      </w:r>
    </w:p>
    <w:p w:rsidR="002F14DF" w:rsidRDefault="006A7EC1" w:rsidP="006A7EC1">
      <w:pPr>
        <w:pStyle w:val="Caption"/>
        <w:jc w:val="center"/>
        <w:rPr>
          <w:lang w:val="en-US"/>
        </w:rPr>
      </w:pPr>
      <w:bookmarkStart w:id="6" w:name="_Ref473799832"/>
      <w:r>
        <w:t xml:space="preserve">Figure </w:t>
      </w:r>
      <w:r>
        <w:fldChar w:fldCharType="begin"/>
      </w:r>
      <w:r>
        <w:instrText xml:space="preserve"> SEQ Figure \* ARABIC </w:instrText>
      </w:r>
      <w:r>
        <w:fldChar w:fldCharType="separate"/>
      </w:r>
      <w:r>
        <w:rPr>
          <w:noProof/>
        </w:rPr>
        <w:t>4</w:t>
      </w:r>
      <w:r>
        <w:fldChar w:fldCharType="end"/>
      </w:r>
      <w:bookmarkEnd w:id="6"/>
      <w:r>
        <w:rPr>
          <w:lang w:val="en-US"/>
        </w:rPr>
        <w:t xml:space="preserve"> - Rel-14 with adjusted HARQ delay and R=4 repetitions</w:t>
      </w:r>
    </w:p>
    <w:p w:rsidR="00AF477C" w:rsidRDefault="006A7EC1" w:rsidP="00AF477C">
      <w:pPr>
        <w:rPr>
          <w:lang w:val="en-US"/>
        </w:rPr>
      </w:pPr>
      <w:r>
        <w:rPr>
          <w:lang w:val="en-US"/>
        </w:rPr>
        <w:fldChar w:fldCharType="begin"/>
      </w:r>
      <w:r>
        <w:rPr>
          <w:lang w:val="en-US"/>
        </w:rPr>
        <w:instrText xml:space="preserve"> REF _Ref473799825 \h </w:instrText>
      </w:r>
      <w:r>
        <w:rPr>
          <w:lang w:val="en-US"/>
        </w:rPr>
      </w:r>
      <w:r>
        <w:rPr>
          <w:lang w:val="en-US"/>
        </w:rPr>
        <w:fldChar w:fldCharType="separate"/>
      </w:r>
      <w:r>
        <w:t xml:space="preserve">Figure </w:t>
      </w:r>
      <w:r>
        <w:rPr>
          <w:noProof/>
        </w:rPr>
        <w:t>3</w:t>
      </w:r>
      <w:r>
        <w:rPr>
          <w:lang w:val="en-US"/>
        </w:rPr>
        <w:fldChar w:fldCharType="end"/>
      </w:r>
      <w:r>
        <w:rPr>
          <w:lang w:val="en-US"/>
        </w:rPr>
        <w:t xml:space="preserve"> and </w:t>
      </w:r>
      <w:r>
        <w:rPr>
          <w:lang w:val="en-US"/>
        </w:rPr>
        <w:fldChar w:fldCharType="begin"/>
      </w:r>
      <w:r>
        <w:rPr>
          <w:lang w:val="en-US"/>
        </w:rPr>
        <w:instrText xml:space="preserve"> REF _Ref473799832 \h </w:instrText>
      </w:r>
      <w:r>
        <w:rPr>
          <w:lang w:val="en-US"/>
        </w:rPr>
      </w:r>
      <w:r>
        <w:rPr>
          <w:lang w:val="en-US"/>
        </w:rPr>
        <w:fldChar w:fldCharType="separate"/>
      </w:r>
      <w:r>
        <w:t xml:space="preserve">Figure </w:t>
      </w:r>
      <w:r>
        <w:rPr>
          <w:noProof/>
        </w:rPr>
        <w:t>4</w:t>
      </w:r>
      <w:r>
        <w:rPr>
          <w:lang w:val="en-US"/>
        </w:rPr>
        <w:fldChar w:fldCharType="end"/>
      </w:r>
      <w:r>
        <w:rPr>
          <w:lang w:val="en-US"/>
        </w:rPr>
        <w:t xml:space="preserve"> illustrate the repetition case based on the proposed solutions in section 2, where each PDSCH TB is assigned with a HARQ delay from a set {4,7,9,11}. Notice that HARQ-ACK are not bundled. In Figure 3 for example, this allows us to send 4 PDSCH instead of 2 PDSC</w:t>
      </w:r>
      <w:r w:rsidR="00DC23A6">
        <w:rPr>
          <w:lang w:val="en-US"/>
        </w:rPr>
        <w:t xml:space="preserve">H when R=2 repetitions is used. </w:t>
      </w:r>
      <w:r w:rsidR="00DC23A6">
        <w:rPr>
          <w:lang w:val="en-US"/>
        </w:rPr>
        <w:fldChar w:fldCharType="begin"/>
      </w:r>
      <w:r w:rsidR="00DC23A6">
        <w:rPr>
          <w:lang w:val="en-US"/>
        </w:rPr>
        <w:instrText xml:space="preserve"> REF _Ref473800088 \h </w:instrText>
      </w:r>
      <w:r w:rsidR="00DC23A6">
        <w:rPr>
          <w:lang w:val="en-US"/>
        </w:rPr>
      </w:r>
      <w:r w:rsidR="00DC23A6">
        <w:rPr>
          <w:lang w:val="en-US"/>
        </w:rPr>
        <w:fldChar w:fldCharType="separate"/>
      </w:r>
      <w:r w:rsidR="00DC23A6">
        <w:t xml:space="preserve">Table </w:t>
      </w:r>
      <w:r w:rsidR="00DC23A6">
        <w:rPr>
          <w:noProof/>
        </w:rPr>
        <w:t>4</w:t>
      </w:r>
      <w:r w:rsidR="00DC23A6">
        <w:rPr>
          <w:lang w:val="en-US"/>
        </w:rPr>
        <w:fldChar w:fldCharType="end"/>
      </w:r>
      <w:r w:rsidR="00DC23A6">
        <w:rPr>
          <w:lang w:val="en-US"/>
        </w:rPr>
        <w:t xml:space="preserve">  </w:t>
      </w:r>
      <w:r w:rsidR="00316CB8">
        <w:rPr>
          <w:lang w:val="en-US"/>
        </w:rPr>
        <w:t>describes the achievable data-rates and gain</w:t>
      </w:r>
      <w:r w:rsidR="00CB1E36">
        <w:rPr>
          <w:lang w:val="en-US"/>
        </w:rPr>
        <w:t xml:space="preserve"> (in </w:t>
      </w:r>
      <w:r w:rsidR="00316CB8">
        <w:rPr>
          <w:lang w:val="en-US"/>
        </w:rPr>
        <w:t>%</w:t>
      </w:r>
      <w:r w:rsidR="00CB1E36">
        <w:rPr>
          <w:lang w:val="en-US"/>
        </w:rPr>
        <w:t>)</w:t>
      </w:r>
      <w:r w:rsidR="00316CB8">
        <w:rPr>
          <w:lang w:val="en-US"/>
        </w:rPr>
        <w:t xml:space="preserve"> compared to Rel-13, for given number of repetitions. For example, when R</w:t>
      </w:r>
      <w:r w:rsidR="00D306F8">
        <w:rPr>
          <w:lang w:val="en-US"/>
        </w:rPr>
        <w:t xml:space="preserve"> </w:t>
      </w:r>
      <w:r w:rsidR="00316CB8">
        <w:rPr>
          <w:lang w:val="en-US"/>
        </w:rPr>
        <w:t>=</w:t>
      </w:r>
      <w:r w:rsidR="00D306F8">
        <w:rPr>
          <w:lang w:val="en-US"/>
        </w:rPr>
        <w:t xml:space="preserve"> </w:t>
      </w:r>
      <w:r w:rsidR="00316CB8">
        <w:rPr>
          <w:lang w:val="en-US"/>
        </w:rPr>
        <w:t>2</w:t>
      </w:r>
      <w:r w:rsidR="00D306F8">
        <w:rPr>
          <w:lang w:val="en-US"/>
        </w:rPr>
        <w:t>,</w:t>
      </w:r>
      <w:r w:rsidR="00316CB8">
        <w:rPr>
          <w:lang w:val="en-US"/>
        </w:rPr>
        <w:t xml:space="preserve"> with adjusted delay we can send also 3 or 4 PDSCH before re-tuning to uplink and then the data-rate is improved by +21% or +46%, respectively. </w:t>
      </w:r>
    </w:p>
    <w:p w:rsidR="006A7EC1" w:rsidRDefault="006A7EC1" w:rsidP="00DC23A6">
      <w:pPr>
        <w:pStyle w:val="Caption"/>
        <w:keepNext/>
        <w:jc w:val="center"/>
      </w:pPr>
      <w:bookmarkStart w:id="7" w:name="_Ref473800088"/>
      <w:r>
        <w:t xml:space="preserve">Table </w:t>
      </w:r>
      <w:r>
        <w:fldChar w:fldCharType="begin"/>
      </w:r>
      <w:r>
        <w:instrText xml:space="preserve"> SEQ Table \* ARABIC </w:instrText>
      </w:r>
      <w:r>
        <w:fldChar w:fldCharType="separate"/>
      </w:r>
      <w:r>
        <w:rPr>
          <w:noProof/>
        </w:rPr>
        <w:t>4</w:t>
      </w:r>
      <w:r>
        <w:fldChar w:fldCharType="end"/>
      </w:r>
      <w:bookmarkEnd w:id="7"/>
      <w:r>
        <w:rPr>
          <w:lang w:val="en-US"/>
        </w:rPr>
        <w:t xml:space="preserve"> </w:t>
      </w:r>
      <w:r w:rsidR="00DC23A6">
        <w:rPr>
          <w:lang w:val="en-US"/>
        </w:rPr>
        <w:t>–</w:t>
      </w:r>
      <w:r>
        <w:rPr>
          <w:lang w:val="en-US"/>
        </w:rPr>
        <w:t xml:space="preserve"> </w:t>
      </w:r>
      <w:r w:rsidR="00DC23A6">
        <w:rPr>
          <w:lang w:val="en-US"/>
        </w:rPr>
        <w:t xml:space="preserve">achievable </w:t>
      </w:r>
      <w:r>
        <w:rPr>
          <w:lang w:val="en-US"/>
        </w:rPr>
        <w:t xml:space="preserve">peak rates (kbps) </w:t>
      </w:r>
      <w:r w:rsidR="00DC23A6">
        <w:rPr>
          <w:lang w:val="en-US"/>
        </w:rPr>
        <w:t>for R&gt;1 PDSCH repetitions</w:t>
      </w:r>
    </w:p>
    <w:tbl>
      <w:tblPr>
        <w:tblStyle w:val="TableGrid2"/>
        <w:tblW w:w="0" w:type="auto"/>
        <w:jc w:val="center"/>
        <w:tblLook w:val="04A0" w:firstRow="1" w:lastRow="0" w:firstColumn="1" w:lastColumn="0" w:noHBand="0" w:noVBand="1"/>
      </w:tblPr>
      <w:tblGrid>
        <w:gridCol w:w="1417"/>
        <w:gridCol w:w="1247"/>
        <w:gridCol w:w="1247"/>
        <w:gridCol w:w="1247"/>
        <w:gridCol w:w="1247"/>
        <w:gridCol w:w="1247"/>
        <w:gridCol w:w="1247"/>
      </w:tblGrid>
      <w:tr w:rsidR="001C34FE" w:rsidRPr="00C06EC6" w:rsidTr="001C34FE">
        <w:trPr>
          <w:jc w:val="center"/>
        </w:trPr>
        <w:tc>
          <w:tcPr>
            <w:tcW w:w="1417" w:type="dxa"/>
            <w:tcBorders>
              <w:right w:val="single" w:sz="12" w:space="0" w:color="auto"/>
            </w:tcBorders>
            <w:shd w:val="clear" w:color="auto" w:fill="F2F2F2" w:themeFill="background1" w:themeFillShade="F2"/>
            <w:vAlign w:val="center"/>
          </w:tcPr>
          <w:p w:rsidR="001C34FE" w:rsidRDefault="001C34FE" w:rsidP="00316CB8">
            <w:pPr>
              <w:spacing w:after="0"/>
              <w:jc w:val="center"/>
              <w:rPr>
                <w:b/>
                <w:bCs/>
                <w:lang w:val="en-US"/>
              </w:rPr>
            </w:pPr>
          </w:p>
        </w:tc>
        <w:tc>
          <w:tcPr>
            <w:tcW w:w="2494" w:type="dxa"/>
            <w:gridSpan w:val="2"/>
            <w:tcBorders>
              <w:top w:val="single" w:sz="12" w:space="0" w:color="auto"/>
              <w:left w:val="single" w:sz="12" w:space="0" w:color="auto"/>
              <w:right w:val="single" w:sz="12" w:space="0" w:color="auto"/>
            </w:tcBorders>
            <w:shd w:val="clear" w:color="auto" w:fill="F2F2F2" w:themeFill="background1" w:themeFillShade="F2"/>
          </w:tcPr>
          <w:p w:rsidR="001C34FE" w:rsidRPr="001C34FE" w:rsidRDefault="001C34FE" w:rsidP="00316CB8">
            <w:pPr>
              <w:spacing w:after="0"/>
              <w:jc w:val="center"/>
              <w:rPr>
                <w:b/>
                <w:bCs/>
                <w:lang w:val="en-US"/>
              </w:rPr>
            </w:pPr>
            <w:r w:rsidRPr="001C34FE">
              <w:rPr>
                <w:b/>
                <w:bCs/>
                <w:lang w:val="en-US"/>
              </w:rPr>
              <w:t>Rel-13</w:t>
            </w:r>
          </w:p>
        </w:tc>
        <w:tc>
          <w:tcPr>
            <w:tcW w:w="4988" w:type="dxa"/>
            <w:gridSpan w:val="4"/>
            <w:tcBorders>
              <w:top w:val="single" w:sz="12" w:space="0" w:color="auto"/>
              <w:left w:val="single" w:sz="12" w:space="0" w:color="auto"/>
              <w:right w:val="single" w:sz="12" w:space="0" w:color="auto"/>
            </w:tcBorders>
            <w:shd w:val="clear" w:color="auto" w:fill="F2F2F2" w:themeFill="background1" w:themeFillShade="F2"/>
          </w:tcPr>
          <w:p w:rsidR="001C34FE" w:rsidRPr="001C34FE" w:rsidRDefault="001C34FE" w:rsidP="00316CB8">
            <w:pPr>
              <w:spacing w:after="0"/>
              <w:jc w:val="center"/>
              <w:rPr>
                <w:b/>
                <w:bCs/>
                <w:lang w:val="en-US"/>
              </w:rPr>
            </w:pPr>
            <w:r w:rsidRPr="001C34FE">
              <w:rPr>
                <w:b/>
                <w:bCs/>
                <w:lang w:val="en-US"/>
              </w:rPr>
              <w:t>Rel-14</w:t>
            </w:r>
          </w:p>
        </w:tc>
      </w:tr>
      <w:tr w:rsidR="001C34FE" w:rsidRPr="00C06EC6" w:rsidTr="001C34FE">
        <w:trPr>
          <w:jc w:val="center"/>
        </w:trPr>
        <w:tc>
          <w:tcPr>
            <w:tcW w:w="1417" w:type="dxa"/>
            <w:tcBorders>
              <w:right w:val="single" w:sz="12" w:space="0" w:color="auto"/>
            </w:tcBorders>
            <w:shd w:val="clear" w:color="auto" w:fill="F2F2F2" w:themeFill="background1" w:themeFillShade="F2"/>
            <w:vAlign w:val="center"/>
          </w:tcPr>
          <w:p w:rsidR="001C34FE" w:rsidRPr="001C34FE" w:rsidRDefault="001C34FE" w:rsidP="00316CB8">
            <w:pPr>
              <w:spacing w:after="0"/>
              <w:jc w:val="center"/>
              <w:rPr>
                <w:b/>
                <w:bCs/>
                <w:vertAlign w:val="subscript"/>
                <w:lang w:val="en-US"/>
              </w:rPr>
            </w:pPr>
            <w:r>
              <w:rPr>
                <w:b/>
                <w:bCs/>
                <w:lang w:val="en-US"/>
              </w:rPr>
              <w:t>#</w:t>
            </w:r>
            <w:r w:rsidRPr="001C34FE">
              <w:rPr>
                <w:b/>
                <w:bCs/>
                <w:lang w:val="en-US"/>
              </w:rPr>
              <w:t>Repetitions</w:t>
            </w:r>
          </w:p>
        </w:tc>
        <w:tc>
          <w:tcPr>
            <w:tcW w:w="1247" w:type="dxa"/>
            <w:tcBorders>
              <w:left w:val="single" w:sz="12" w:space="0" w:color="auto"/>
            </w:tcBorders>
            <w:shd w:val="clear" w:color="auto" w:fill="F2F2F2" w:themeFill="background1" w:themeFillShade="F2"/>
          </w:tcPr>
          <w:p w:rsidR="001C34FE" w:rsidRPr="00C06EC6" w:rsidRDefault="001C34FE" w:rsidP="00316CB8">
            <w:pPr>
              <w:spacing w:after="0"/>
              <w:rPr>
                <w:lang w:val="en-US"/>
              </w:rPr>
            </w:pPr>
            <w:r w:rsidRPr="00C06EC6">
              <w:rPr>
                <w:lang w:val="en-US"/>
              </w:rPr>
              <w:t xml:space="preserve"> 1 PDSCH</w:t>
            </w:r>
          </w:p>
        </w:tc>
        <w:tc>
          <w:tcPr>
            <w:tcW w:w="1247" w:type="dxa"/>
            <w:tcBorders>
              <w:right w:val="single" w:sz="12" w:space="0" w:color="auto"/>
            </w:tcBorders>
            <w:shd w:val="clear" w:color="auto" w:fill="F2F2F2" w:themeFill="background1" w:themeFillShade="F2"/>
          </w:tcPr>
          <w:p w:rsidR="001C34FE" w:rsidRPr="00C06EC6" w:rsidRDefault="001C34FE" w:rsidP="00316CB8">
            <w:pPr>
              <w:spacing w:after="0"/>
              <w:jc w:val="center"/>
              <w:rPr>
                <w:lang w:val="en-US"/>
              </w:rPr>
            </w:pPr>
            <w:r w:rsidRPr="00C06EC6">
              <w:rPr>
                <w:lang w:val="en-US"/>
              </w:rPr>
              <w:t>2 PDSCH</w:t>
            </w:r>
          </w:p>
        </w:tc>
        <w:tc>
          <w:tcPr>
            <w:tcW w:w="1247" w:type="dxa"/>
            <w:tcBorders>
              <w:left w:val="single" w:sz="12" w:space="0" w:color="auto"/>
            </w:tcBorders>
            <w:shd w:val="clear" w:color="auto" w:fill="F2F2F2" w:themeFill="background1" w:themeFillShade="F2"/>
          </w:tcPr>
          <w:p w:rsidR="001C34FE" w:rsidRPr="00C06EC6" w:rsidRDefault="001C34FE" w:rsidP="00316CB8">
            <w:pPr>
              <w:spacing w:after="0"/>
              <w:jc w:val="center"/>
              <w:rPr>
                <w:lang w:val="en-US"/>
              </w:rPr>
            </w:pPr>
            <w:r>
              <w:rPr>
                <w:lang w:val="en-US"/>
              </w:rPr>
              <w:t>1 PDSCH</w:t>
            </w:r>
          </w:p>
        </w:tc>
        <w:tc>
          <w:tcPr>
            <w:tcW w:w="1247" w:type="dxa"/>
            <w:shd w:val="clear" w:color="auto" w:fill="F2F2F2" w:themeFill="background1" w:themeFillShade="F2"/>
            <w:vAlign w:val="center"/>
          </w:tcPr>
          <w:p w:rsidR="001C34FE" w:rsidRPr="00C06EC6" w:rsidRDefault="001C34FE" w:rsidP="00316CB8">
            <w:pPr>
              <w:spacing w:after="0"/>
              <w:jc w:val="center"/>
              <w:rPr>
                <w:lang w:val="en-US"/>
              </w:rPr>
            </w:pPr>
            <w:r w:rsidRPr="00C06EC6">
              <w:rPr>
                <w:lang w:val="en-US"/>
              </w:rPr>
              <w:t>2 PDSCH</w:t>
            </w:r>
          </w:p>
        </w:tc>
        <w:tc>
          <w:tcPr>
            <w:tcW w:w="1247" w:type="dxa"/>
            <w:shd w:val="clear" w:color="auto" w:fill="F2F2F2" w:themeFill="background1" w:themeFillShade="F2"/>
            <w:vAlign w:val="center"/>
          </w:tcPr>
          <w:p w:rsidR="001C34FE" w:rsidRPr="00C06EC6" w:rsidRDefault="001C34FE" w:rsidP="00316CB8">
            <w:pPr>
              <w:spacing w:after="0"/>
              <w:jc w:val="center"/>
              <w:rPr>
                <w:lang w:val="en-US"/>
              </w:rPr>
            </w:pPr>
            <w:r w:rsidRPr="00C06EC6">
              <w:rPr>
                <w:lang w:val="en-US"/>
              </w:rPr>
              <w:t xml:space="preserve">3 PDSCH </w:t>
            </w:r>
          </w:p>
        </w:tc>
        <w:tc>
          <w:tcPr>
            <w:tcW w:w="1247" w:type="dxa"/>
            <w:tcBorders>
              <w:right w:val="single" w:sz="12" w:space="0" w:color="auto"/>
            </w:tcBorders>
            <w:shd w:val="clear" w:color="auto" w:fill="F2F2F2" w:themeFill="background1" w:themeFillShade="F2"/>
            <w:vAlign w:val="center"/>
          </w:tcPr>
          <w:p w:rsidR="001C34FE" w:rsidRPr="00C06EC6" w:rsidRDefault="001C34FE" w:rsidP="00316CB8">
            <w:pPr>
              <w:spacing w:after="0"/>
              <w:jc w:val="center"/>
              <w:rPr>
                <w:lang w:val="en-US"/>
              </w:rPr>
            </w:pPr>
            <w:r w:rsidRPr="00C06EC6">
              <w:rPr>
                <w:lang w:val="en-US"/>
              </w:rPr>
              <w:t>4 PDSCH</w:t>
            </w:r>
          </w:p>
        </w:tc>
      </w:tr>
      <w:tr w:rsidR="001C34FE" w:rsidRPr="00C06EC6" w:rsidTr="001C34FE">
        <w:trPr>
          <w:jc w:val="center"/>
        </w:trPr>
        <w:tc>
          <w:tcPr>
            <w:tcW w:w="1417" w:type="dxa"/>
            <w:tcBorders>
              <w:right w:val="single" w:sz="12" w:space="0" w:color="auto"/>
            </w:tcBorders>
            <w:vAlign w:val="center"/>
          </w:tcPr>
          <w:p w:rsidR="001C34FE" w:rsidRPr="001C34FE" w:rsidRDefault="001C34FE" w:rsidP="00316CB8">
            <w:pPr>
              <w:spacing w:after="0"/>
              <w:jc w:val="center"/>
              <w:rPr>
                <w:b/>
                <w:bCs/>
                <w:lang w:val="en-US"/>
              </w:rPr>
            </w:pPr>
            <w:r w:rsidRPr="001C34FE">
              <w:rPr>
                <w:b/>
                <w:bCs/>
                <w:lang w:val="en-US"/>
              </w:rPr>
              <w:t>2</w:t>
            </w:r>
          </w:p>
        </w:tc>
        <w:tc>
          <w:tcPr>
            <w:tcW w:w="1247" w:type="dxa"/>
            <w:tcBorders>
              <w:left w:val="single" w:sz="12" w:space="0" w:color="auto"/>
            </w:tcBorders>
          </w:tcPr>
          <w:p w:rsidR="001C34FE" w:rsidRPr="00C06EC6" w:rsidRDefault="001C34FE" w:rsidP="00316CB8">
            <w:pPr>
              <w:spacing w:after="0"/>
              <w:jc w:val="center"/>
              <w:rPr>
                <w:lang w:val="en-US"/>
              </w:rPr>
            </w:pPr>
            <w:r w:rsidRPr="00C06EC6">
              <w:rPr>
                <w:lang w:val="en-US"/>
              </w:rPr>
              <w:t>111</w:t>
            </w:r>
          </w:p>
        </w:tc>
        <w:tc>
          <w:tcPr>
            <w:tcW w:w="1247" w:type="dxa"/>
            <w:tcBorders>
              <w:right w:val="single" w:sz="12" w:space="0" w:color="auto"/>
            </w:tcBorders>
          </w:tcPr>
          <w:p w:rsidR="001C34FE" w:rsidRPr="00C06EC6" w:rsidRDefault="001C34FE" w:rsidP="00316CB8">
            <w:pPr>
              <w:spacing w:after="0"/>
              <w:jc w:val="center"/>
              <w:rPr>
                <w:lang w:val="en-US"/>
              </w:rPr>
            </w:pPr>
            <w:r w:rsidRPr="00C06EC6">
              <w:rPr>
                <w:lang w:val="en-US"/>
              </w:rPr>
              <w:t>182</w:t>
            </w:r>
          </w:p>
        </w:tc>
        <w:tc>
          <w:tcPr>
            <w:tcW w:w="1247" w:type="dxa"/>
            <w:tcBorders>
              <w:left w:val="single" w:sz="12" w:space="0" w:color="auto"/>
            </w:tcBorders>
          </w:tcPr>
          <w:p w:rsidR="001C34FE" w:rsidRPr="00C06EC6" w:rsidRDefault="001C34FE" w:rsidP="00316CB8">
            <w:pPr>
              <w:spacing w:after="0"/>
              <w:jc w:val="center"/>
              <w:rPr>
                <w:lang w:val="en-US"/>
              </w:rPr>
            </w:pPr>
            <w:r w:rsidRPr="00C06EC6">
              <w:rPr>
                <w:lang w:val="en-US"/>
              </w:rPr>
              <w:t>111</w:t>
            </w:r>
          </w:p>
        </w:tc>
        <w:tc>
          <w:tcPr>
            <w:tcW w:w="1247" w:type="dxa"/>
            <w:vAlign w:val="center"/>
          </w:tcPr>
          <w:p w:rsidR="001C34FE" w:rsidRPr="00C06EC6" w:rsidRDefault="001C34FE" w:rsidP="00316CB8">
            <w:pPr>
              <w:spacing w:after="0"/>
              <w:jc w:val="center"/>
              <w:rPr>
                <w:lang w:val="en-US"/>
              </w:rPr>
            </w:pPr>
            <w:r w:rsidRPr="00C06EC6">
              <w:rPr>
                <w:lang w:val="en-US"/>
              </w:rPr>
              <w:t xml:space="preserve">182  </w:t>
            </w:r>
          </w:p>
        </w:tc>
        <w:tc>
          <w:tcPr>
            <w:tcW w:w="1247" w:type="dxa"/>
            <w:vAlign w:val="center"/>
          </w:tcPr>
          <w:p w:rsidR="001C34FE" w:rsidRPr="00C06EC6" w:rsidRDefault="001C34FE" w:rsidP="00316CB8">
            <w:pPr>
              <w:spacing w:after="0"/>
              <w:jc w:val="center"/>
              <w:rPr>
                <w:lang w:val="en-US"/>
              </w:rPr>
            </w:pPr>
            <w:r w:rsidRPr="00C06EC6">
              <w:rPr>
                <w:lang w:val="en-US"/>
              </w:rPr>
              <w:t xml:space="preserve">230 </w:t>
            </w:r>
            <w:r>
              <w:rPr>
                <w:color w:val="00B050"/>
                <w:sz w:val="16"/>
                <w:szCs w:val="16"/>
                <w:lang w:val="en-US"/>
              </w:rPr>
              <w:t>(+27</w:t>
            </w:r>
            <w:r w:rsidRPr="00C06EC6">
              <w:rPr>
                <w:color w:val="00B050"/>
                <w:sz w:val="16"/>
                <w:szCs w:val="16"/>
                <w:lang w:val="en-US"/>
              </w:rPr>
              <w:t>%)</w:t>
            </w:r>
          </w:p>
        </w:tc>
        <w:tc>
          <w:tcPr>
            <w:tcW w:w="1247" w:type="dxa"/>
            <w:tcBorders>
              <w:right w:val="single" w:sz="12" w:space="0" w:color="auto"/>
            </w:tcBorders>
            <w:vAlign w:val="center"/>
          </w:tcPr>
          <w:p w:rsidR="001C34FE" w:rsidRPr="00C06EC6" w:rsidRDefault="001C34FE" w:rsidP="00316CB8">
            <w:pPr>
              <w:spacing w:after="0"/>
              <w:jc w:val="center"/>
              <w:rPr>
                <w:lang w:val="en-US"/>
              </w:rPr>
            </w:pPr>
            <w:r>
              <w:rPr>
                <w:lang w:val="en-US"/>
              </w:rPr>
              <w:t>250</w:t>
            </w:r>
            <w:r w:rsidRPr="00C06EC6">
              <w:rPr>
                <w:lang w:val="en-US"/>
              </w:rPr>
              <w:t xml:space="preserve"> </w:t>
            </w:r>
            <w:r>
              <w:rPr>
                <w:color w:val="00B050"/>
                <w:sz w:val="16"/>
                <w:szCs w:val="16"/>
                <w:lang w:val="en-US"/>
              </w:rPr>
              <w:t>(+38</w:t>
            </w:r>
            <w:r w:rsidRPr="00C06EC6">
              <w:rPr>
                <w:color w:val="00B050"/>
                <w:sz w:val="16"/>
                <w:szCs w:val="16"/>
                <w:lang w:val="en-US"/>
              </w:rPr>
              <w:t>%)</w:t>
            </w:r>
          </w:p>
        </w:tc>
      </w:tr>
      <w:tr w:rsidR="001C34FE" w:rsidRPr="00C06EC6" w:rsidTr="001C34FE">
        <w:trPr>
          <w:trHeight w:val="47"/>
          <w:jc w:val="center"/>
        </w:trPr>
        <w:tc>
          <w:tcPr>
            <w:tcW w:w="1417" w:type="dxa"/>
            <w:tcBorders>
              <w:right w:val="single" w:sz="12" w:space="0" w:color="auto"/>
            </w:tcBorders>
            <w:vAlign w:val="center"/>
          </w:tcPr>
          <w:p w:rsidR="001C34FE" w:rsidRPr="001C34FE" w:rsidRDefault="001C34FE" w:rsidP="00316CB8">
            <w:pPr>
              <w:spacing w:after="0"/>
              <w:jc w:val="center"/>
              <w:rPr>
                <w:b/>
                <w:bCs/>
                <w:lang w:val="en-US"/>
              </w:rPr>
            </w:pPr>
            <w:r w:rsidRPr="001C34FE">
              <w:rPr>
                <w:b/>
                <w:bCs/>
                <w:lang w:val="en-US"/>
              </w:rPr>
              <w:t>4</w:t>
            </w:r>
          </w:p>
        </w:tc>
        <w:tc>
          <w:tcPr>
            <w:tcW w:w="1247" w:type="dxa"/>
            <w:tcBorders>
              <w:left w:val="single" w:sz="12" w:space="0" w:color="auto"/>
            </w:tcBorders>
          </w:tcPr>
          <w:p w:rsidR="001C34FE" w:rsidRPr="00C06EC6" w:rsidRDefault="001C34FE" w:rsidP="00316CB8">
            <w:pPr>
              <w:spacing w:after="0"/>
              <w:jc w:val="center"/>
              <w:rPr>
                <w:lang w:val="en-US"/>
              </w:rPr>
            </w:pPr>
            <w:r w:rsidRPr="00C06EC6">
              <w:rPr>
                <w:lang w:val="en-US"/>
              </w:rPr>
              <w:t>91</w:t>
            </w:r>
          </w:p>
        </w:tc>
        <w:tc>
          <w:tcPr>
            <w:tcW w:w="1247" w:type="dxa"/>
            <w:tcBorders>
              <w:right w:val="single" w:sz="12" w:space="0" w:color="auto"/>
            </w:tcBorders>
            <w:shd w:val="thinReverseDiagStripe" w:color="auto" w:fill="auto"/>
          </w:tcPr>
          <w:p w:rsidR="001C34FE" w:rsidRPr="00C06EC6" w:rsidRDefault="001C34FE" w:rsidP="00316CB8">
            <w:pPr>
              <w:spacing w:after="0"/>
              <w:jc w:val="center"/>
              <w:rPr>
                <w:lang w:val="en-US"/>
              </w:rPr>
            </w:pPr>
            <w:r>
              <w:rPr>
                <w:lang w:val="en-US"/>
              </w:rPr>
              <w:t xml:space="preserve"> </w:t>
            </w:r>
          </w:p>
        </w:tc>
        <w:tc>
          <w:tcPr>
            <w:tcW w:w="1247" w:type="dxa"/>
            <w:tcBorders>
              <w:left w:val="single" w:sz="12" w:space="0" w:color="auto"/>
            </w:tcBorders>
          </w:tcPr>
          <w:p w:rsidR="001C34FE" w:rsidRPr="00C06EC6" w:rsidRDefault="001C34FE" w:rsidP="00316CB8">
            <w:pPr>
              <w:spacing w:after="0"/>
              <w:jc w:val="center"/>
              <w:rPr>
                <w:lang w:val="en-US"/>
              </w:rPr>
            </w:pPr>
            <w:r w:rsidRPr="00C06EC6">
              <w:rPr>
                <w:lang w:val="en-US"/>
              </w:rPr>
              <w:t>91</w:t>
            </w:r>
          </w:p>
        </w:tc>
        <w:tc>
          <w:tcPr>
            <w:tcW w:w="1247" w:type="dxa"/>
            <w:vAlign w:val="center"/>
          </w:tcPr>
          <w:p w:rsidR="001C34FE" w:rsidRPr="00C06EC6" w:rsidRDefault="001C34FE" w:rsidP="00316CB8">
            <w:pPr>
              <w:spacing w:after="0"/>
              <w:jc w:val="center"/>
              <w:rPr>
                <w:lang w:val="en-US"/>
              </w:rPr>
            </w:pPr>
            <w:r w:rsidRPr="00C06EC6">
              <w:rPr>
                <w:lang w:val="en-US"/>
              </w:rPr>
              <w:t xml:space="preserve">133 </w:t>
            </w:r>
            <w:r w:rsidRPr="00C06EC6">
              <w:rPr>
                <w:color w:val="00B050"/>
                <w:sz w:val="16"/>
                <w:szCs w:val="16"/>
                <w:lang w:val="en-US"/>
              </w:rPr>
              <w:t>(+46%)</w:t>
            </w:r>
          </w:p>
        </w:tc>
        <w:tc>
          <w:tcPr>
            <w:tcW w:w="1247" w:type="dxa"/>
            <w:vAlign w:val="center"/>
          </w:tcPr>
          <w:p w:rsidR="001C34FE" w:rsidRPr="00C06EC6" w:rsidRDefault="001C34FE" w:rsidP="001C34FE">
            <w:pPr>
              <w:spacing w:after="0"/>
              <w:jc w:val="center"/>
              <w:rPr>
                <w:lang w:val="en-US"/>
              </w:rPr>
            </w:pPr>
            <w:r w:rsidRPr="00C06EC6">
              <w:rPr>
                <w:lang w:val="en-US"/>
              </w:rPr>
              <w:t xml:space="preserve"> </w:t>
            </w:r>
            <w:r>
              <w:rPr>
                <w:lang w:val="en-US"/>
              </w:rPr>
              <w:t>150</w:t>
            </w:r>
            <w:r w:rsidRPr="00C06EC6">
              <w:rPr>
                <w:lang w:val="en-US"/>
              </w:rPr>
              <w:t xml:space="preserve"> </w:t>
            </w:r>
            <w:r>
              <w:rPr>
                <w:color w:val="00B050"/>
                <w:sz w:val="16"/>
                <w:szCs w:val="16"/>
                <w:lang w:val="en-US"/>
              </w:rPr>
              <w:t>(+65</w:t>
            </w:r>
            <w:r w:rsidRPr="00C06EC6">
              <w:rPr>
                <w:color w:val="00B050"/>
                <w:sz w:val="16"/>
                <w:szCs w:val="16"/>
                <w:lang w:val="en-US"/>
              </w:rPr>
              <w:t>%)</w:t>
            </w:r>
          </w:p>
        </w:tc>
        <w:tc>
          <w:tcPr>
            <w:tcW w:w="1247" w:type="dxa"/>
            <w:tcBorders>
              <w:right w:val="single" w:sz="12" w:space="0" w:color="auto"/>
            </w:tcBorders>
            <w:shd w:val="thinReverseDiagStripe" w:color="auto" w:fill="auto"/>
            <w:vAlign w:val="center"/>
          </w:tcPr>
          <w:p w:rsidR="001C34FE" w:rsidRPr="00C06EC6" w:rsidRDefault="001C34FE" w:rsidP="00316CB8">
            <w:pPr>
              <w:spacing w:after="0"/>
              <w:jc w:val="center"/>
              <w:rPr>
                <w:lang w:val="en-US"/>
              </w:rPr>
            </w:pPr>
            <w:r>
              <w:rPr>
                <w:lang w:val="en-US"/>
              </w:rPr>
              <w:t xml:space="preserve"> </w:t>
            </w:r>
          </w:p>
        </w:tc>
      </w:tr>
      <w:tr w:rsidR="001C34FE" w:rsidRPr="00C06EC6" w:rsidTr="001C34FE">
        <w:trPr>
          <w:trHeight w:val="47"/>
          <w:jc w:val="center"/>
        </w:trPr>
        <w:tc>
          <w:tcPr>
            <w:tcW w:w="1417" w:type="dxa"/>
            <w:tcBorders>
              <w:right w:val="single" w:sz="12" w:space="0" w:color="auto"/>
            </w:tcBorders>
            <w:vAlign w:val="center"/>
          </w:tcPr>
          <w:p w:rsidR="001C34FE" w:rsidRPr="001C34FE" w:rsidRDefault="001C34FE" w:rsidP="00316CB8">
            <w:pPr>
              <w:spacing w:after="0"/>
              <w:jc w:val="center"/>
              <w:rPr>
                <w:b/>
                <w:bCs/>
                <w:lang w:val="en-US"/>
              </w:rPr>
            </w:pPr>
            <w:r w:rsidRPr="001C34FE">
              <w:rPr>
                <w:b/>
                <w:bCs/>
                <w:lang w:val="en-US"/>
              </w:rPr>
              <w:t>8</w:t>
            </w:r>
          </w:p>
        </w:tc>
        <w:tc>
          <w:tcPr>
            <w:tcW w:w="1247" w:type="dxa"/>
            <w:tcBorders>
              <w:left w:val="single" w:sz="12" w:space="0" w:color="auto"/>
              <w:bottom w:val="single" w:sz="12" w:space="0" w:color="auto"/>
            </w:tcBorders>
          </w:tcPr>
          <w:p w:rsidR="001C34FE" w:rsidRPr="00C06EC6" w:rsidRDefault="001C34FE" w:rsidP="00316CB8">
            <w:pPr>
              <w:spacing w:after="0"/>
              <w:jc w:val="center"/>
              <w:rPr>
                <w:lang w:val="en-US"/>
              </w:rPr>
            </w:pPr>
            <w:r w:rsidRPr="00C06EC6">
              <w:rPr>
                <w:lang w:val="en-US"/>
              </w:rPr>
              <w:t>67</w:t>
            </w:r>
          </w:p>
        </w:tc>
        <w:tc>
          <w:tcPr>
            <w:tcW w:w="1247" w:type="dxa"/>
            <w:tcBorders>
              <w:bottom w:val="single" w:sz="12" w:space="0" w:color="auto"/>
              <w:right w:val="single" w:sz="12" w:space="0" w:color="auto"/>
            </w:tcBorders>
            <w:shd w:val="thinReverseDiagStripe" w:color="auto" w:fill="auto"/>
          </w:tcPr>
          <w:p w:rsidR="001C34FE" w:rsidRPr="00C06EC6" w:rsidRDefault="001C34FE" w:rsidP="00316CB8">
            <w:pPr>
              <w:spacing w:after="0"/>
              <w:jc w:val="center"/>
              <w:rPr>
                <w:lang w:val="en-US"/>
              </w:rPr>
            </w:pPr>
            <w:r>
              <w:rPr>
                <w:lang w:val="en-US"/>
              </w:rPr>
              <w:t xml:space="preserve"> </w:t>
            </w:r>
          </w:p>
        </w:tc>
        <w:tc>
          <w:tcPr>
            <w:tcW w:w="1247" w:type="dxa"/>
            <w:tcBorders>
              <w:left w:val="single" w:sz="12" w:space="0" w:color="auto"/>
              <w:bottom w:val="single" w:sz="12" w:space="0" w:color="auto"/>
            </w:tcBorders>
          </w:tcPr>
          <w:p w:rsidR="001C34FE" w:rsidRPr="00C06EC6" w:rsidRDefault="001C34FE" w:rsidP="00316CB8">
            <w:pPr>
              <w:spacing w:after="0"/>
              <w:jc w:val="center"/>
              <w:rPr>
                <w:lang w:val="en-US"/>
              </w:rPr>
            </w:pPr>
            <w:r w:rsidRPr="00C06EC6">
              <w:rPr>
                <w:lang w:val="en-US"/>
              </w:rPr>
              <w:t>67</w:t>
            </w:r>
          </w:p>
        </w:tc>
        <w:tc>
          <w:tcPr>
            <w:tcW w:w="1247" w:type="dxa"/>
            <w:tcBorders>
              <w:bottom w:val="single" w:sz="12" w:space="0" w:color="auto"/>
            </w:tcBorders>
            <w:vAlign w:val="center"/>
          </w:tcPr>
          <w:p w:rsidR="001C34FE" w:rsidRPr="00C06EC6" w:rsidRDefault="001C34FE" w:rsidP="00316CB8">
            <w:pPr>
              <w:spacing w:after="0"/>
              <w:jc w:val="center"/>
              <w:rPr>
                <w:lang w:val="en-US"/>
              </w:rPr>
            </w:pPr>
            <w:r w:rsidRPr="00C06EC6">
              <w:rPr>
                <w:lang w:val="en-US"/>
              </w:rPr>
              <w:t xml:space="preserve">87 </w:t>
            </w:r>
            <w:r w:rsidRPr="00C06EC6">
              <w:rPr>
                <w:color w:val="00B050"/>
                <w:sz w:val="16"/>
                <w:szCs w:val="16"/>
                <w:lang w:val="en-US"/>
              </w:rPr>
              <w:t>(+30%)</w:t>
            </w:r>
          </w:p>
        </w:tc>
        <w:tc>
          <w:tcPr>
            <w:tcW w:w="1247" w:type="dxa"/>
            <w:tcBorders>
              <w:bottom w:val="single" w:sz="12" w:space="0" w:color="auto"/>
            </w:tcBorders>
            <w:shd w:val="thinReverseDiagStripe" w:color="auto" w:fill="auto"/>
            <w:vAlign w:val="center"/>
          </w:tcPr>
          <w:p w:rsidR="001C34FE" w:rsidRPr="00C06EC6" w:rsidRDefault="001C34FE" w:rsidP="00316CB8">
            <w:pPr>
              <w:spacing w:after="0"/>
              <w:jc w:val="center"/>
              <w:rPr>
                <w:lang w:val="en-US"/>
              </w:rPr>
            </w:pPr>
            <w:r>
              <w:rPr>
                <w:lang w:val="en-US"/>
              </w:rPr>
              <w:t xml:space="preserve"> </w:t>
            </w:r>
          </w:p>
        </w:tc>
        <w:tc>
          <w:tcPr>
            <w:tcW w:w="1247" w:type="dxa"/>
            <w:tcBorders>
              <w:bottom w:val="single" w:sz="12" w:space="0" w:color="auto"/>
              <w:right w:val="single" w:sz="12" w:space="0" w:color="auto"/>
            </w:tcBorders>
            <w:shd w:val="thinReverseDiagStripe" w:color="auto" w:fill="auto"/>
            <w:vAlign w:val="center"/>
          </w:tcPr>
          <w:p w:rsidR="001C34FE" w:rsidRPr="00C06EC6" w:rsidRDefault="001C34FE" w:rsidP="00316CB8">
            <w:pPr>
              <w:spacing w:after="0"/>
              <w:jc w:val="center"/>
              <w:rPr>
                <w:lang w:val="en-US"/>
              </w:rPr>
            </w:pPr>
            <w:r>
              <w:rPr>
                <w:lang w:val="en-US"/>
              </w:rPr>
              <w:t xml:space="preserve"> </w:t>
            </w:r>
          </w:p>
        </w:tc>
      </w:tr>
    </w:tbl>
    <w:p w:rsidR="00DB0444" w:rsidRDefault="00DB0444" w:rsidP="001C34FE">
      <w:pPr>
        <w:rPr>
          <w:lang w:val="en-US"/>
        </w:rPr>
      </w:pPr>
    </w:p>
    <w:p w:rsidR="00CB1E36" w:rsidRDefault="00CB1E36" w:rsidP="001D438D">
      <w:pPr>
        <w:ind w:left="432"/>
        <w:rPr>
          <w:b/>
          <w:bCs/>
          <w:i/>
          <w:iCs/>
          <w:lang w:val="en-US"/>
        </w:rPr>
      </w:pPr>
      <w:r w:rsidRPr="00193F91">
        <w:rPr>
          <w:b/>
          <w:bCs/>
          <w:i/>
          <w:iCs/>
          <w:lang w:val="en-US"/>
        </w:rPr>
        <w:t>Proposal#</w:t>
      </w:r>
      <w:r>
        <w:rPr>
          <w:b/>
          <w:bCs/>
          <w:i/>
          <w:iCs/>
          <w:lang w:val="en-US"/>
        </w:rPr>
        <w:t>4</w:t>
      </w:r>
      <w:r w:rsidRPr="00193F91">
        <w:rPr>
          <w:b/>
          <w:bCs/>
          <w:i/>
          <w:iCs/>
          <w:lang w:val="en-US"/>
        </w:rPr>
        <w:t xml:space="preserve">: </w:t>
      </w:r>
      <w:r>
        <w:rPr>
          <w:b/>
          <w:bCs/>
          <w:i/>
          <w:iCs/>
          <w:lang w:val="en-US"/>
        </w:rPr>
        <w:t xml:space="preserve">when HARQ-ACK bundling is configured and number of PDSCH repetitions </w:t>
      </w:r>
      <w:r w:rsidR="001D438D">
        <w:rPr>
          <w:b/>
          <w:bCs/>
          <w:i/>
          <w:iCs/>
          <w:lang w:val="en-US"/>
        </w:rPr>
        <w:t>is not larger than 8</w:t>
      </w:r>
      <w:r w:rsidR="00DD383F">
        <w:rPr>
          <w:b/>
          <w:bCs/>
          <w:i/>
          <w:iCs/>
          <w:lang w:val="en-US"/>
        </w:rPr>
        <w:t>,</w:t>
      </w:r>
      <w:bookmarkStart w:id="8" w:name="_GoBack"/>
      <w:bookmarkEnd w:id="8"/>
      <w:r>
        <w:rPr>
          <w:b/>
          <w:bCs/>
          <w:i/>
          <w:iCs/>
          <w:lang w:val="en-US"/>
        </w:rPr>
        <w:t xml:space="preserve"> </w:t>
      </w:r>
      <w:r w:rsidR="00D520BD">
        <w:rPr>
          <w:b/>
          <w:bCs/>
          <w:i/>
          <w:iCs/>
          <w:lang w:val="en-US"/>
        </w:rPr>
        <w:t xml:space="preserve">HARQ-ACK timing is determined in the same way as with no repetitions </w:t>
      </w:r>
    </w:p>
    <w:p w:rsidR="00D65CD5" w:rsidRPr="00D65CD5" w:rsidRDefault="00D65CD5" w:rsidP="00D65CD5">
      <w:pPr>
        <w:ind w:left="432"/>
        <w:rPr>
          <w:b/>
          <w:bCs/>
          <w:i/>
          <w:iCs/>
          <w:lang w:val="en-US"/>
        </w:rPr>
      </w:pPr>
    </w:p>
    <w:p w:rsidR="002A1BDA" w:rsidRPr="00950F9E" w:rsidRDefault="002D23AF" w:rsidP="003725AB">
      <w:pPr>
        <w:pStyle w:val="Heading2"/>
        <w:rPr>
          <w:b/>
          <w:bCs/>
          <w:sz w:val="24"/>
          <w:szCs w:val="24"/>
          <w:lang w:val="en-US"/>
        </w:rPr>
      </w:pPr>
      <w:r w:rsidRPr="00950F9E">
        <w:rPr>
          <w:b/>
          <w:bCs/>
          <w:sz w:val="24"/>
          <w:szCs w:val="24"/>
          <w:lang w:val="en-US"/>
        </w:rPr>
        <w:t>Handling MPDCCH and PUCCH repetition cases</w:t>
      </w:r>
    </w:p>
    <w:p w:rsidR="002D23AF" w:rsidRDefault="002D23AF" w:rsidP="0020244B">
      <w:pPr>
        <w:rPr>
          <w:lang w:val="en-US"/>
        </w:rPr>
      </w:pPr>
      <w:r>
        <w:rPr>
          <w:lang w:val="en-US"/>
        </w:rPr>
        <w:t xml:space="preserve">As described in [1], </w:t>
      </w:r>
      <w:r w:rsidR="00D306F8">
        <w:rPr>
          <w:lang w:val="en-US"/>
        </w:rPr>
        <w:t>s</w:t>
      </w:r>
      <w:r w:rsidR="00D306F8" w:rsidRPr="002D23AF">
        <w:rPr>
          <w:lang w:val="en-US"/>
        </w:rPr>
        <w:t xml:space="preserve">ince </w:t>
      </w:r>
      <w:r w:rsidRPr="002D23AF">
        <w:rPr>
          <w:lang w:val="en-US"/>
        </w:rPr>
        <w:t>the ACK delay is with respect to the PDSCH transmission (or end of PDSCH transmission), it is not relevant for this to operate whether MPDCCH is sent with or without repetition.</w:t>
      </w:r>
      <w:r>
        <w:rPr>
          <w:lang w:val="en-US"/>
        </w:rPr>
        <w:t xml:space="preserve"> In other words, whether MPDCCH is sent with/without repetitions has no impact on the functionality described so far. </w:t>
      </w:r>
    </w:p>
    <w:p w:rsidR="002D23AF" w:rsidRPr="002D23AF" w:rsidRDefault="002D23AF" w:rsidP="002D23AF">
      <w:pPr>
        <w:rPr>
          <w:lang w:val="en-US"/>
        </w:rPr>
      </w:pPr>
      <w:r w:rsidRPr="002D23AF">
        <w:rPr>
          <w:lang w:val="en-US"/>
        </w:rPr>
        <w:t>When PUCCH is configured with repetitions, depending on the ACK delay there may be collision between different PUCCH corresponding to different group-bundles</w:t>
      </w:r>
      <w:r>
        <w:rPr>
          <w:lang w:val="en-US"/>
        </w:rPr>
        <w:t xml:space="preserve">. In our view this could easily be avoided at the eNB side, with using the flexible dynamic delay scheme proposed in this contribution. If still collision takes place between two PUCCH transmissions, it can be up to the UE to drop the later one for example.  </w:t>
      </w:r>
    </w:p>
    <w:p w:rsidR="00C06EC6" w:rsidRDefault="00C06EC6" w:rsidP="009F6C55">
      <w:pPr>
        <w:ind w:left="432"/>
        <w:rPr>
          <w:b/>
          <w:bCs/>
          <w:i/>
          <w:iCs/>
          <w:lang w:val="en-US"/>
        </w:rPr>
      </w:pPr>
      <w:r w:rsidRPr="00C06EC6">
        <w:rPr>
          <w:b/>
          <w:bCs/>
          <w:i/>
          <w:iCs/>
          <w:lang w:val="en-US"/>
        </w:rPr>
        <w:t xml:space="preserve">Observation#3: with MPDCCH </w:t>
      </w:r>
      <w:r w:rsidR="002D23AF">
        <w:rPr>
          <w:b/>
          <w:bCs/>
          <w:i/>
          <w:iCs/>
          <w:lang w:val="en-US"/>
        </w:rPr>
        <w:t xml:space="preserve">and PUCCH </w:t>
      </w:r>
      <w:r w:rsidRPr="00C06EC6">
        <w:rPr>
          <w:b/>
          <w:bCs/>
          <w:i/>
          <w:iCs/>
          <w:lang w:val="en-US"/>
        </w:rPr>
        <w:t>repetitions, HARQ-ACK bundling functionality can remain the same</w:t>
      </w:r>
      <w:r w:rsidR="00D05446">
        <w:rPr>
          <w:b/>
          <w:bCs/>
          <w:i/>
          <w:iCs/>
          <w:lang w:val="en-US"/>
        </w:rPr>
        <w:t xml:space="preserve">. Collision handling can be left to implementation </w:t>
      </w:r>
    </w:p>
    <w:p w:rsidR="00C06EC6" w:rsidRPr="00C06EC6" w:rsidRDefault="00C06EC6" w:rsidP="00C06EC6">
      <w:pPr>
        <w:keepNext/>
        <w:keepLines/>
        <w:pBdr>
          <w:top w:val="single" w:sz="12" w:space="3" w:color="auto"/>
        </w:pBdr>
        <w:spacing w:before="240"/>
        <w:outlineLvl w:val="0"/>
        <w:rPr>
          <w:sz w:val="36"/>
          <w:lang w:val="en-US"/>
        </w:rPr>
      </w:pPr>
      <w:r w:rsidRPr="00C06EC6">
        <w:rPr>
          <w:sz w:val="36"/>
          <w:lang w:val="en-US"/>
        </w:rPr>
        <w:t xml:space="preserve">Conclusions </w:t>
      </w:r>
    </w:p>
    <w:p w:rsidR="006362ED" w:rsidRPr="009E5475" w:rsidRDefault="006362ED" w:rsidP="00F84BB2">
      <w:pPr>
        <w:jc w:val="both"/>
        <w:rPr>
          <w:lang w:val="en-US"/>
        </w:rPr>
      </w:pPr>
      <w:r w:rsidRPr="009E5475">
        <w:rPr>
          <w:lang w:val="en-US"/>
        </w:rPr>
        <w:t>In this contribution, we described our view on HARQ-ACK bundling mechani</w:t>
      </w:r>
      <w:r w:rsidR="00515F50">
        <w:rPr>
          <w:lang w:val="en-US"/>
        </w:rPr>
        <w:t>sm. For the non-repetition case</w:t>
      </w:r>
      <w:r w:rsidRPr="009E5475">
        <w:rPr>
          <w:lang w:val="en-US"/>
        </w:rPr>
        <w:t xml:space="preserve">, we proposed 2 methods – option </w:t>
      </w:r>
      <w:proofErr w:type="gramStart"/>
      <w:r w:rsidRPr="009E5475">
        <w:rPr>
          <w:lang w:val="en-US"/>
        </w:rPr>
        <w:t>A</w:t>
      </w:r>
      <w:proofErr w:type="gramEnd"/>
      <w:r w:rsidRPr="009E5475">
        <w:rPr>
          <w:lang w:val="en-US"/>
        </w:rPr>
        <w:t xml:space="preserve"> (</w:t>
      </w:r>
      <w:r w:rsidR="00F84BB2">
        <w:rPr>
          <w:lang w:val="en-US"/>
        </w:rPr>
        <w:t>requiring</w:t>
      </w:r>
      <w:r w:rsidR="00F84BB2" w:rsidRPr="009E5475">
        <w:rPr>
          <w:lang w:val="en-US"/>
        </w:rPr>
        <w:t xml:space="preserve"> </w:t>
      </w:r>
      <w:r w:rsidRPr="009E5475">
        <w:rPr>
          <w:lang w:val="en-US"/>
        </w:rPr>
        <w:t>+1 DCI bits) and option B (</w:t>
      </w:r>
      <w:r w:rsidR="00CA551B">
        <w:rPr>
          <w:lang w:val="en-US"/>
        </w:rPr>
        <w:t>requiring</w:t>
      </w:r>
      <w:r w:rsidRPr="009E5475">
        <w:rPr>
          <w:lang w:val="en-US"/>
        </w:rPr>
        <w:t xml:space="preserve"> +3 DCI bits).  </w:t>
      </w:r>
    </w:p>
    <w:p w:rsidR="00196B1E" w:rsidRDefault="00196B1E" w:rsidP="00E8671A">
      <w:pPr>
        <w:jc w:val="both"/>
        <w:rPr>
          <w:lang w:val="en-US"/>
        </w:rPr>
      </w:pPr>
      <w:r w:rsidRPr="009E5475">
        <w:rPr>
          <w:lang w:val="en-US"/>
        </w:rPr>
        <w:t xml:space="preserve">For the repetition case, we proposed to adopt the modified HARQ timing </w:t>
      </w:r>
      <w:r w:rsidR="00C71A5C">
        <w:rPr>
          <w:lang w:val="en-US"/>
        </w:rPr>
        <w:t>so that more than</w:t>
      </w:r>
      <w:r w:rsidRPr="009E5475">
        <w:rPr>
          <w:lang w:val="en-US"/>
        </w:rPr>
        <w:t xml:space="preserve"> 1 or 2 TBs </w:t>
      </w:r>
      <w:r w:rsidR="00C71A5C">
        <w:rPr>
          <w:lang w:val="en-US"/>
        </w:rPr>
        <w:t xml:space="preserve">can be sent </w:t>
      </w:r>
      <w:r w:rsidRPr="009E5475">
        <w:rPr>
          <w:lang w:val="en-US"/>
        </w:rPr>
        <w:t xml:space="preserve">when repetitions are configured. </w:t>
      </w:r>
    </w:p>
    <w:p w:rsidR="00E027F8" w:rsidRDefault="00E8671A" w:rsidP="003A2A92">
      <w:pPr>
        <w:jc w:val="both"/>
        <w:rPr>
          <w:lang w:val="en-US"/>
        </w:rPr>
      </w:pPr>
      <w:r>
        <w:rPr>
          <w:lang w:val="en-US"/>
        </w:rPr>
        <w:t xml:space="preserve">To summarize our proposal - </w:t>
      </w:r>
    </w:p>
    <w:p w:rsidR="00E027F8" w:rsidRDefault="00E027F8" w:rsidP="00E027F8">
      <w:pPr>
        <w:ind w:left="432"/>
        <w:rPr>
          <w:b/>
          <w:bCs/>
          <w:i/>
          <w:iCs/>
          <w:lang w:val="en-US"/>
        </w:rPr>
      </w:pPr>
      <w:r w:rsidRPr="00143D6F">
        <w:rPr>
          <w:b/>
          <w:bCs/>
          <w:i/>
          <w:iCs/>
          <w:u w:val="single"/>
          <w:lang w:val="en-US"/>
        </w:rPr>
        <w:t>Proposal#1</w:t>
      </w:r>
      <w:r w:rsidRPr="00562314">
        <w:rPr>
          <w:b/>
          <w:bCs/>
          <w:i/>
          <w:iCs/>
          <w:lang w:val="en-US"/>
        </w:rPr>
        <w:t xml:space="preserve">: when Rel-14 </w:t>
      </w:r>
      <w:proofErr w:type="spellStart"/>
      <w:r w:rsidRPr="00562314">
        <w:rPr>
          <w:b/>
          <w:bCs/>
          <w:i/>
          <w:iCs/>
          <w:lang w:val="en-US"/>
        </w:rPr>
        <w:t>FeMTC</w:t>
      </w:r>
      <w:proofErr w:type="spellEnd"/>
      <w:r w:rsidRPr="00562314">
        <w:rPr>
          <w:b/>
          <w:bCs/>
          <w:i/>
          <w:iCs/>
          <w:lang w:val="en-US"/>
        </w:rPr>
        <w:t xml:space="preserve"> UE is configured with HARQ-ACK bundling, MPDCCH schedules a single </w:t>
      </w:r>
      <w:r>
        <w:rPr>
          <w:b/>
          <w:bCs/>
          <w:i/>
          <w:iCs/>
          <w:lang w:val="en-US"/>
        </w:rPr>
        <w:t>PDSCH TB same as Rel-13</w:t>
      </w:r>
    </w:p>
    <w:p w:rsidR="00270BFB" w:rsidRDefault="00270BFB" w:rsidP="00270BFB">
      <w:pPr>
        <w:ind w:left="432"/>
        <w:rPr>
          <w:b/>
          <w:bCs/>
          <w:i/>
          <w:iCs/>
          <w:lang w:val="en-US"/>
        </w:rPr>
      </w:pPr>
      <w:r w:rsidRPr="00143D6F">
        <w:rPr>
          <w:b/>
          <w:bCs/>
          <w:i/>
          <w:iCs/>
          <w:u w:val="single"/>
          <w:lang w:val="en-US"/>
        </w:rPr>
        <w:t>Proposal#2</w:t>
      </w:r>
      <w:r w:rsidRPr="00562314">
        <w:rPr>
          <w:b/>
          <w:bCs/>
          <w:i/>
          <w:iCs/>
          <w:lang w:val="en-US"/>
        </w:rPr>
        <w:t xml:space="preserve">: </w:t>
      </w:r>
      <w:r>
        <w:rPr>
          <w:b/>
          <w:bCs/>
          <w:i/>
          <w:iCs/>
          <w:lang w:val="en-US"/>
        </w:rPr>
        <w:t>For HARQ-ACK bundling, each TB is indicated separately with a HARQ-delay k from the set {4</w:t>
      </w:r>
      <w:proofErr w:type="gramStart"/>
      <w:r>
        <w:rPr>
          <w:b/>
          <w:bCs/>
          <w:i/>
          <w:iCs/>
          <w:lang w:val="en-US"/>
        </w:rPr>
        <w:t>,7,9,11</w:t>
      </w:r>
      <w:proofErr w:type="gramEnd"/>
      <w:r>
        <w:rPr>
          <w:b/>
          <w:bCs/>
          <w:i/>
          <w:iCs/>
          <w:lang w:val="en-US"/>
        </w:rPr>
        <w:t xml:space="preserve">} either  – </w:t>
      </w:r>
    </w:p>
    <w:p w:rsidR="00270BFB" w:rsidRDefault="00270BFB" w:rsidP="00270BFB">
      <w:pPr>
        <w:pStyle w:val="ListParagraph"/>
        <w:numPr>
          <w:ilvl w:val="0"/>
          <w:numId w:val="41"/>
        </w:numPr>
        <w:rPr>
          <w:b/>
          <w:bCs/>
          <w:i/>
          <w:iCs/>
          <w:lang w:val="en-US"/>
        </w:rPr>
      </w:pPr>
      <w:r>
        <w:rPr>
          <w:b/>
          <w:bCs/>
          <w:i/>
          <w:iCs/>
          <w:lang w:val="en-US"/>
        </w:rPr>
        <w:t>Implicitly based on HARQ process number</w:t>
      </w:r>
    </w:p>
    <w:p w:rsidR="00270BFB" w:rsidRPr="008576CC" w:rsidRDefault="00270BFB" w:rsidP="00270BFB">
      <w:pPr>
        <w:pStyle w:val="ListParagraph"/>
        <w:numPr>
          <w:ilvl w:val="0"/>
          <w:numId w:val="41"/>
        </w:numPr>
        <w:rPr>
          <w:b/>
          <w:bCs/>
          <w:i/>
          <w:iCs/>
          <w:lang w:val="en-US"/>
        </w:rPr>
      </w:pPr>
      <w:r>
        <w:rPr>
          <w:b/>
          <w:bCs/>
          <w:i/>
          <w:iCs/>
          <w:lang w:val="en-US"/>
        </w:rPr>
        <w:t xml:space="preserve">Explicitly based on 2-bit field in the DCI </w:t>
      </w:r>
    </w:p>
    <w:p w:rsidR="00E027F8" w:rsidRDefault="00E027F8" w:rsidP="00270BFB">
      <w:pPr>
        <w:ind w:left="432"/>
        <w:rPr>
          <w:b/>
          <w:bCs/>
          <w:i/>
          <w:iCs/>
          <w:lang w:val="en-US"/>
        </w:rPr>
      </w:pPr>
      <w:r w:rsidRPr="00143D6F">
        <w:rPr>
          <w:b/>
          <w:bCs/>
          <w:i/>
          <w:iCs/>
          <w:u w:val="single"/>
          <w:lang w:val="en-US"/>
        </w:rPr>
        <w:lastRenderedPageBreak/>
        <w:t>Proposal#</w:t>
      </w:r>
      <w:r w:rsidR="00270BFB" w:rsidRPr="00143D6F">
        <w:rPr>
          <w:b/>
          <w:bCs/>
          <w:i/>
          <w:iCs/>
          <w:u w:val="single"/>
          <w:lang w:val="en-US"/>
        </w:rPr>
        <w:t>3</w:t>
      </w:r>
      <w:r w:rsidRPr="00193F91">
        <w:rPr>
          <w:b/>
          <w:bCs/>
          <w:i/>
          <w:iCs/>
          <w:lang w:val="en-US"/>
        </w:rPr>
        <w:t xml:space="preserve">: </w:t>
      </w:r>
      <w:r>
        <w:rPr>
          <w:b/>
          <w:bCs/>
          <w:i/>
          <w:iCs/>
          <w:lang w:val="en-US"/>
        </w:rPr>
        <w:t xml:space="preserve">Indication of bundle size – </w:t>
      </w:r>
    </w:p>
    <w:p w:rsidR="00E027F8" w:rsidRDefault="00E027F8" w:rsidP="00E027F8">
      <w:pPr>
        <w:pStyle w:val="ListParagraph"/>
        <w:numPr>
          <w:ilvl w:val="0"/>
          <w:numId w:val="40"/>
        </w:numPr>
        <w:rPr>
          <w:b/>
          <w:bCs/>
          <w:i/>
          <w:iCs/>
          <w:lang w:val="en-US"/>
        </w:rPr>
      </w:pPr>
      <w:r>
        <w:rPr>
          <w:b/>
          <w:bCs/>
          <w:i/>
          <w:iCs/>
          <w:lang w:val="en-US"/>
        </w:rPr>
        <w:t xml:space="preserve">is </w:t>
      </w:r>
      <w:r w:rsidRPr="00960584">
        <w:rPr>
          <w:b/>
          <w:bCs/>
          <w:i/>
          <w:iCs/>
          <w:lang w:val="en-US"/>
        </w:rPr>
        <w:t xml:space="preserve">with 2 bits, by re-using repetition number field </w:t>
      </w:r>
    </w:p>
    <w:p w:rsidR="00E027F8" w:rsidRPr="00D475CB" w:rsidRDefault="00E027F8" w:rsidP="00D475CB">
      <w:pPr>
        <w:pStyle w:val="ListParagraph"/>
        <w:numPr>
          <w:ilvl w:val="0"/>
          <w:numId w:val="40"/>
        </w:numPr>
        <w:rPr>
          <w:b/>
          <w:bCs/>
          <w:i/>
          <w:iCs/>
          <w:lang w:val="en-US"/>
        </w:rPr>
      </w:pPr>
      <w:r>
        <w:rPr>
          <w:b/>
          <w:bCs/>
          <w:i/>
          <w:iCs/>
          <w:lang w:val="en-US"/>
        </w:rPr>
        <w:t>a 1 bit flag is included in the DCI to indicate when the field should be re-used</w:t>
      </w:r>
    </w:p>
    <w:p w:rsidR="008E4210" w:rsidRDefault="008E4210" w:rsidP="00094FCD">
      <w:pPr>
        <w:ind w:left="432"/>
        <w:rPr>
          <w:b/>
          <w:bCs/>
          <w:i/>
          <w:iCs/>
          <w:lang w:val="en-US"/>
        </w:rPr>
      </w:pPr>
      <w:r w:rsidRPr="00143D6F">
        <w:rPr>
          <w:b/>
          <w:bCs/>
          <w:i/>
          <w:iCs/>
          <w:u w:val="single"/>
          <w:lang w:val="en-US"/>
        </w:rPr>
        <w:t>Proposal#4</w:t>
      </w:r>
      <w:r w:rsidRPr="00193F91">
        <w:rPr>
          <w:b/>
          <w:bCs/>
          <w:i/>
          <w:iCs/>
          <w:lang w:val="en-US"/>
        </w:rPr>
        <w:t xml:space="preserve">: </w:t>
      </w:r>
      <w:r>
        <w:rPr>
          <w:b/>
          <w:bCs/>
          <w:i/>
          <w:iCs/>
          <w:lang w:val="en-US"/>
        </w:rPr>
        <w:t xml:space="preserve">when HARQ-ACK bundling is configured and number of PDSCH </w:t>
      </w:r>
      <w:r w:rsidR="00DD383F">
        <w:rPr>
          <w:b/>
          <w:bCs/>
          <w:i/>
          <w:iCs/>
          <w:lang w:val="en-US"/>
        </w:rPr>
        <w:t>is not larger than 8,</w:t>
      </w:r>
      <w:r>
        <w:rPr>
          <w:b/>
          <w:bCs/>
          <w:i/>
          <w:iCs/>
          <w:lang w:val="en-US"/>
        </w:rPr>
        <w:t xml:space="preserve"> HARQ-ACK timing is determined in the same way as with no repetitions </w:t>
      </w:r>
    </w:p>
    <w:p w:rsidR="008E4210" w:rsidRPr="009E5475" w:rsidRDefault="008E4210" w:rsidP="006362ED">
      <w:pPr>
        <w:jc w:val="both"/>
        <w:rPr>
          <w:lang w:val="en-US"/>
        </w:rPr>
      </w:pPr>
    </w:p>
    <w:p w:rsidR="00C06EC6" w:rsidRPr="00C06EC6" w:rsidRDefault="00C06EC6" w:rsidP="00C06EC6">
      <w:pPr>
        <w:keepNext/>
        <w:keepLines/>
        <w:pBdr>
          <w:top w:val="single" w:sz="12" w:space="3" w:color="auto"/>
        </w:pBdr>
        <w:spacing w:before="240"/>
        <w:outlineLvl w:val="0"/>
        <w:rPr>
          <w:sz w:val="36"/>
          <w:lang w:val="en-US"/>
        </w:rPr>
      </w:pPr>
      <w:r w:rsidRPr="00C06EC6">
        <w:rPr>
          <w:sz w:val="36"/>
          <w:lang w:val="en-US"/>
        </w:rPr>
        <w:t>References</w:t>
      </w:r>
    </w:p>
    <w:p w:rsidR="00C06EC6" w:rsidRDefault="004A0CA1" w:rsidP="00C06EC6">
      <w:pPr>
        <w:rPr>
          <w:szCs w:val="18"/>
        </w:rPr>
      </w:pPr>
      <w:r>
        <w:rPr>
          <w:szCs w:val="18"/>
        </w:rPr>
        <w:t xml:space="preserve">[1] </w:t>
      </w:r>
      <w:r w:rsidRPr="004A0CA1">
        <w:rPr>
          <w:szCs w:val="18"/>
        </w:rPr>
        <w:t>R1-161</w:t>
      </w:r>
      <w:r>
        <w:rPr>
          <w:szCs w:val="18"/>
        </w:rPr>
        <w:t>1263 - HARQ-ACK bundling schemes, Sequans Communications</w:t>
      </w:r>
    </w:p>
    <w:p w:rsidR="00EF6558" w:rsidRDefault="00EF6558" w:rsidP="00C06EC6">
      <w:pPr>
        <w:rPr>
          <w:szCs w:val="18"/>
        </w:rPr>
      </w:pPr>
      <w:r>
        <w:rPr>
          <w:szCs w:val="18"/>
        </w:rPr>
        <w:t xml:space="preserve">[2] </w:t>
      </w:r>
      <w:r w:rsidR="00580338" w:rsidRPr="00580338">
        <w:rPr>
          <w:szCs w:val="18"/>
        </w:rPr>
        <w:t>R1-1608797 - design of HARQ-ACK bundling for HD-FDD</w:t>
      </w:r>
      <w:r w:rsidR="00580338">
        <w:rPr>
          <w:szCs w:val="18"/>
        </w:rPr>
        <w:t>, Sequans Communications</w:t>
      </w:r>
    </w:p>
    <w:p w:rsidR="00154E5B" w:rsidRPr="00C06EC6" w:rsidRDefault="00154E5B" w:rsidP="00C06EC6">
      <w:pPr>
        <w:rPr>
          <w:szCs w:val="18"/>
        </w:rPr>
      </w:pPr>
      <w:r>
        <w:rPr>
          <w:szCs w:val="18"/>
        </w:rPr>
        <w:t xml:space="preserve">[3] </w:t>
      </w:r>
      <w:r w:rsidRPr="00154E5B">
        <w:rPr>
          <w:szCs w:val="18"/>
        </w:rPr>
        <w:t xml:space="preserve">R1-1701844 - DCI design details for </w:t>
      </w:r>
      <w:proofErr w:type="spellStart"/>
      <w:r w:rsidRPr="00154E5B">
        <w:rPr>
          <w:szCs w:val="18"/>
        </w:rPr>
        <w:t>feMTC</w:t>
      </w:r>
      <w:proofErr w:type="spellEnd"/>
      <w:r>
        <w:rPr>
          <w:szCs w:val="18"/>
        </w:rPr>
        <w:t xml:space="preserve">, </w:t>
      </w:r>
      <w:proofErr w:type="spellStart"/>
      <w:r>
        <w:rPr>
          <w:szCs w:val="18"/>
        </w:rPr>
        <w:t>Sequans</w:t>
      </w:r>
      <w:proofErr w:type="spellEnd"/>
      <w:r>
        <w:rPr>
          <w:szCs w:val="18"/>
        </w:rPr>
        <w:t xml:space="preserve"> Communications</w:t>
      </w:r>
    </w:p>
    <w:p w:rsidR="00674461" w:rsidRPr="00C06EC6" w:rsidRDefault="0039012B" w:rsidP="00B729EB">
      <w:pPr>
        <w:keepNext/>
        <w:keepLines/>
        <w:pBdr>
          <w:top w:val="single" w:sz="12" w:space="3" w:color="auto"/>
        </w:pBdr>
        <w:spacing w:before="240"/>
        <w:outlineLvl w:val="0"/>
        <w:rPr>
          <w:sz w:val="36"/>
          <w:lang w:val="en-US"/>
        </w:rPr>
      </w:pPr>
      <w:r>
        <w:rPr>
          <w:sz w:val="36"/>
          <w:lang w:val="en-US"/>
        </w:rPr>
        <w:t>Appendix</w:t>
      </w:r>
    </w:p>
    <w:tbl>
      <w:tblPr>
        <w:tblStyle w:val="TableGrid"/>
        <w:tblW w:w="0" w:type="auto"/>
        <w:jc w:val="center"/>
        <w:tblLook w:val="04A0" w:firstRow="1" w:lastRow="0" w:firstColumn="1" w:lastColumn="0" w:noHBand="0" w:noVBand="1"/>
      </w:tblPr>
      <w:tblGrid>
        <w:gridCol w:w="822"/>
        <w:gridCol w:w="463"/>
        <w:gridCol w:w="463"/>
        <w:gridCol w:w="463"/>
        <w:gridCol w:w="462"/>
        <w:gridCol w:w="463"/>
        <w:gridCol w:w="462"/>
        <w:gridCol w:w="463"/>
        <w:gridCol w:w="463"/>
        <w:gridCol w:w="495"/>
        <w:gridCol w:w="550"/>
        <w:gridCol w:w="2532"/>
        <w:gridCol w:w="1227"/>
      </w:tblGrid>
      <w:tr w:rsidR="006817D5" w:rsidRPr="00F8362F" w:rsidTr="007A64A7">
        <w:trPr>
          <w:trHeight w:val="456"/>
          <w:jc w:val="center"/>
        </w:trPr>
        <w:tc>
          <w:tcPr>
            <w:tcW w:w="822" w:type="dxa"/>
            <w:vAlign w:val="center"/>
          </w:tcPr>
          <w:p w:rsidR="006817D5" w:rsidRPr="00F8362F" w:rsidRDefault="006817D5" w:rsidP="00F8362F">
            <w:pPr>
              <w:jc w:val="center"/>
              <w:rPr>
                <w:b/>
                <w:bCs/>
              </w:rPr>
            </w:pPr>
          </w:p>
        </w:tc>
        <w:tc>
          <w:tcPr>
            <w:tcW w:w="4692" w:type="dxa"/>
            <w:gridSpan w:val="10"/>
            <w:vAlign w:val="center"/>
          </w:tcPr>
          <w:p w:rsidR="006817D5" w:rsidRPr="00F8362F" w:rsidRDefault="007A64A7" w:rsidP="007F2E4D">
            <w:pPr>
              <w:jc w:val="center"/>
              <w:rPr>
                <w:b/>
                <w:bCs/>
              </w:rPr>
            </w:pPr>
            <w:r>
              <w:rPr>
                <w:b/>
                <w:bCs/>
              </w:rPr>
              <w:t xml:space="preserve">Delay </w:t>
            </w:r>
            <w:r w:rsidR="00D54D93">
              <w:rPr>
                <w:b/>
                <w:bCs/>
              </w:rPr>
              <w:t xml:space="preserve">value </w:t>
            </w:r>
            <w:r>
              <w:rPr>
                <w:b/>
                <w:bCs/>
              </w:rPr>
              <w:t>for each HARQ process# or Transport block index</w:t>
            </w:r>
          </w:p>
        </w:tc>
        <w:tc>
          <w:tcPr>
            <w:tcW w:w="2532" w:type="dxa"/>
            <w:tcBorders>
              <w:bottom w:val="single" w:sz="4" w:space="0" w:color="auto"/>
            </w:tcBorders>
          </w:tcPr>
          <w:p w:rsidR="006817D5" w:rsidRPr="00F8362F" w:rsidRDefault="00805E12" w:rsidP="00F8362F">
            <w:pPr>
              <w:jc w:val="center"/>
              <w:rPr>
                <w:b/>
                <w:bCs/>
              </w:rPr>
            </w:pPr>
            <w:r>
              <w:rPr>
                <w:b/>
                <w:bCs/>
              </w:rPr>
              <w:t>TB index or process number in each bundle</w:t>
            </w:r>
          </w:p>
        </w:tc>
        <w:tc>
          <w:tcPr>
            <w:tcW w:w="1227" w:type="dxa"/>
            <w:tcBorders>
              <w:bottom w:val="single" w:sz="4" w:space="0" w:color="auto"/>
            </w:tcBorders>
          </w:tcPr>
          <w:p w:rsidR="006817D5" w:rsidRDefault="002E7037" w:rsidP="00F8362F">
            <w:pPr>
              <w:jc w:val="center"/>
              <w:rPr>
                <w:b/>
                <w:bCs/>
              </w:rPr>
            </w:pPr>
            <w:r>
              <w:rPr>
                <w:b/>
                <w:bCs/>
              </w:rPr>
              <w:t>Peak rate</w:t>
            </w:r>
            <w:r>
              <w:rPr>
                <w:b/>
                <w:bCs/>
              </w:rPr>
              <w:br/>
              <w:t>[kbps]</w:t>
            </w:r>
          </w:p>
        </w:tc>
      </w:tr>
      <w:tr w:rsidR="006817D5" w:rsidRPr="00F8362F" w:rsidTr="002E7037">
        <w:trPr>
          <w:jc w:val="center"/>
        </w:trPr>
        <w:tc>
          <w:tcPr>
            <w:tcW w:w="822" w:type="dxa"/>
            <w:vAlign w:val="center"/>
          </w:tcPr>
          <w:p w:rsidR="006817D5" w:rsidRPr="00F8362F" w:rsidRDefault="007A64A7" w:rsidP="00F8362F">
            <w:pPr>
              <w:jc w:val="center"/>
              <w:rPr>
                <w:b/>
                <w:bCs/>
              </w:rPr>
            </w:pPr>
            <w:r>
              <w:rPr>
                <w:b/>
                <w:bCs/>
              </w:rPr>
              <w:t>Total</w:t>
            </w:r>
            <w:r w:rsidR="006817D5" w:rsidRPr="00F8362F">
              <w:rPr>
                <w:b/>
                <w:bCs/>
              </w:rPr>
              <w:t># of TB</w:t>
            </w:r>
          </w:p>
        </w:tc>
        <w:tc>
          <w:tcPr>
            <w:tcW w:w="463" w:type="dxa"/>
            <w:vAlign w:val="center"/>
          </w:tcPr>
          <w:p w:rsidR="006817D5" w:rsidRPr="00F8362F" w:rsidRDefault="007A64A7" w:rsidP="00F8362F">
            <w:pPr>
              <w:jc w:val="center"/>
              <w:rPr>
                <w:b/>
                <w:bCs/>
              </w:rPr>
            </w:pPr>
            <w:r>
              <w:rPr>
                <w:b/>
                <w:bCs/>
              </w:rPr>
              <w:t>#</w:t>
            </w:r>
            <w:r w:rsidR="006817D5" w:rsidRPr="00F8362F">
              <w:rPr>
                <w:b/>
                <w:bCs/>
              </w:rPr>
              <w:t>1</w:t>
            </w:r>
          </w:p>
        </w:tc>
        <w:tc>
          <w:tcPr>
            <w:tcW w:w="463"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2</w:t>
            </w:r>
          </w:p>
        </w:tc>
        <w:tc>
          <w:tcPr>
            <w:tcW w:w="463"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3</w:t>
            </w:r>
          </w:p>
        </w:tc>
        <w:tc>
          <w:tcPr>
            <w:tcW w:w="462"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4</w:t>
            </w:r>
          </w:p>
        </w:tc>
        <w:tc>
          <w:tcPr>
            <w:tcW w:w="463"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5</w:t>
            </w:r>
          </w:p>
        </w:tc>
        <w:tc>
          <w:tcPr>
            <w:tcW w:w="462"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6</w:t>
            </w:r>
          </w:p>
        </w:tc>
        <w:tc>
          <w:tcPr>
            <w:tcW w:w="463"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7</w:t>
            </w:r>
          </w:p>
        </w:tc>
        <w:tc>
          <w:tcPr>
            <w:tcW w:w="463"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8</w:t>
            </w:r>
          </w:p>
        </w:tc>
        <w:tc>
          <w:tcPr>
            <w:tcW w:w="495"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9</w:t>
            </w:r>
          </w:p>
        </w:tc>
        <w:tc>
          <w:tcPr>
            <w:tcW w:w="495" w:type="dxa"/>
            <w:tcBorders>
              <w:bottom w:val="single" w:sz="4" w:space="0" w:color="auto"/>
            </w:tcBorders>
            <w:vAlign w:val="center"/>
          </w:tcPr>
          <w:p w:rsidR="006817D5" w:rsidRPr="00F8362F" w:rsidRDefault="007A64A7" w:rsidP="00F8362F">
            <w:pPr>
              <w:jc w:val="center"/>
              <w:rPr>
                <w:b/>
                <w:bCs/>
              </w:rPr>
            </w:pPr>
            <w:r>
              <w:rPr>
                <w:b/>
                <w:bCs/>
              </w:rPr>
              <w:t>#</w:t>
            </w:r>
            <w:r w:rsidR="006817D5" w:rsidRPr="00F8362F">
              <w:rPr>
                <w:b/>
                <w:bCs/>
              </w:rPr>
              <w:t>10</w:t>
            </w:r>
          </w:p>
        </w:tc>
        <w:tc>
          <w:tcPr>
            <w:tcW w:w="2532" w:type="dxa"/>
            <w:tcBorders>
              <w:bottom w:val="single" w:sz="4" w:space="0" w:color="auto"/>
            </w:tcBorders>
            <w:shd w:val="clear" w:color="auto" w:fill="auto"/>
          </w:tcPr>
          <w:p w:rsidR="006817D5" w:rsidRPr="00F8362F" w:rsidRDefault="006817D5" w:rsidP="00F8362F">
            <w:pPr>
              <w:jc w:val="center"/>
              <w:rPr>
                <w:b/>
                <w:bCs/>
              </w:rPr>
            </w:pPr>
          </w:p>
        </w:tc>
        <w:tc>
          <w:tcPr>
            <w:tcW w:w="1227" w:type="dxa"/>
            <w:tcBorders>
              <w:bottom w:val="single" w:sz="4" w:space="0" w:color="auto"/>
            </w:tcBorders>
            <w:shd w:val="clear" w:color="auto" w:fill="auto"/>
          </w:tcPr>
          <w:p w:rsidR="006817D5" w:rsidRPr="00F8362F" w:rsidRDefault="006817D5" w:rsidP="00F8362F">
            <w:pPr>
              <w:jc w:val="center"/>
              <w:rPr>
                <w:b/>
                <w:bCs/>
              </w:rPr>
            </w:pP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1</w:t>
            </w:r>
          </w:p>
        </w:tc>
        <w:tc>
          <w:tcPr>
            <w:tcW w:w="463" w:type="dxa"/>
            <w:vAlign w:val="center"/>
          </w:tcPr>
          <w:p w:rsidR="009702E7" w:rsidRDefault="009702E7" w:rsidP="00F8362F">
            <w:pPr>
              <w:jc w:val="center"/>
            </w:pPr>
            <w:r>
              <w:t>4</w:t>
            </w:r>
          </w:p>
        </w:tc>
        <w:tc>
          <w:tcPr>
            <w:tcW w:w="463"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2A1BDA">
            <w:pPr>
              <w:jc w:val="center"/>
            </w:pPr>
          </w:p>
        </w:tc>
        <w:tc>
          <w:tcPr>
            <w:tcW w:w="462" w:type="dxa"/>
            <w:tcBorders>
              <w:bottom w:val="single" w:sz="4" w:space="0" w:color="auto"/>
            </w:tcBorders>
            <w:shd w:val="thinReverseDiagStripe" w:color="auto" w:fill="auto"/>
            <w:vAlign w:val="center"/>
          </w:tcPr>
          <w:p w:rsidR="009702E7" w:rsidRDefault="009702E7" w:rsidP="00F8362F">
            <w:pPr>
              <w:jc w:val="center"/>
            </w:pPr>
          </w:p>
        </w:tc>
        <w:tc>
          <w:tcPr>
            <w:tcW w:w="463" w:type="dxa"/>
            <w:tcBorders>
              <w:bottom w:val="single" w:sz="4" w:space="0" w:color="auto"/>
            </w:tcBorders>
            <w:shd w:val="thinReverseDiagStripe" w:color="auto" w:fill="auto"/>
            <w:vAlign w:val="center"/>
          </w:tcPr>
          <w:p w:rsidR="009702E7" w:rsidRDefault="009702E7" w:rsidP="00F8362F">
            <w:pPr>
              <w:jc w:val="center"/>
            </w:pPr>
          </w:p>
        </w:tc>
        <w:tc>
          <w:tcPr>
            <w:tcW w:w="462" w:type="dxa"/>
            <w:tcBorders>
              <w:bottom w:val="single" w:sz="4" w:space="0" w:color="auto"/>
            </w:tcBorders>
            <w:shd w:val="thinReverseDiagStripe" w:color="auto" w:fill="auto"/>
            <w:vAlign w:val="center"/>
          </w:tcPr>
          <w:p w:rsidR="009702E7" w:rsidRDefault="009702E7" w:rsidP="00F8362F">
            <w:pPr>
              <w:jc w:val="center"/>
            </w:pPr>
          </w:p>
        </w:tc>
        <w:tc>
          <w:tcPr>
            <w:tcW w:w="463" w:type="dxa"/>
            <w:tcBorders>
              <w:bottom w:val="single" w:sz="4" w:space="0" w:color="auto"/>
            </w:tcBorders>
            <w:shd w:val="thinReverseDiagStripe" w:color="auto" w:fill="auto"/>
            <w:vAlign w:val="center"/>
          </w:tcPr>
          <w:p w:rsidR="009702E7" w:rsidRDefault="009702E7" w:rsidP="00F8362F">
            <w:pPr>
              <w:jc w:val="center"/>
            </w:pPr>
          </w:p>
        </w:tc>
        <w:tc>
          <w:tcPr>
            <w:tcW w:w="463" w:type="dxa"/>
            <w:tcBorders>
              <w:bottom w:val="single" w:sz="4" w:space="0" w:color="auto"/>
            </w:tcBorders>
            <w:shd w:val="thinReverseDiagStripe" w:color="auto" w:fill="auto"/>
            <w:vAlign w:val="center"/>
          </w:tcPr>
          <w:p w:rsidR="009702E7" w:rsidRDefault="009702E7" w:rsidP="00F8362F">
            <w:pPr>
              <w:jc w:val="center"/>
            </w:pPr>
          </w:p>
        </w:tc>
        <w:tc>
          <w:tcPr>
            <w:tcW w:w="495" w:type="dxa"/>
            <w:tcBorders>
              <w:bottom w:val="single" w:sz="4" w:space="0" w:color="auto"/>
            </w:tcBorders>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9702E7">
            <w:pPr>
              <w:jc w:val="center"/>
            </w:pPr>
            <w:r>
              <w:t xml:space="preserve"> {1}</w:t>
            </w:r>
          </w:p>
        </w:tc>
        <w:tc>
          <w:tcPr>
            <w:tcW w:w="1227" w:type="dxa"/>
            <w:shd w:val="clear" w:color="auto" w:fill="auto"/>
          </w:tcPr>
          <w:p w:rsidR="009702E7" w:rsidRDefault="00787BE7" w:rsidP="00F8362F">
            <w:pPr>
              <w:jc w:val="center"/>
            </w:pPr>
            <w:r>
              <w:t>125</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2</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shd w:val="thinReverseDiagStripe" w:color="auto" w:fill="auto"/>
            <w:vAlign w:val="center"/>
          </w:tcPr>
          <w:p w:rsidR="009702E7" w:rsidRDefault="009702E7" w:rsidP="00F8362F">
            <w:pPr>
              <w:jc w:val="center"/>
            </w:pPr>
          </w:p>
        </w:tc>
        <w:tc>
          <w:tcPr>
            <w:tcW w:w="462"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62"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F47010">
            <w:pPr>
              <w:jc w:val="center"/>
            </w:pPr>
            <w:r>
              <w:t xml:space="preserve"> {2}, {1}</w:t>
            </w:r>
          </w:p>
        </w:tc>
        <w:tc>
          <w:tcPr>
            <w:tcW w:w="1227" w:type="dxa"/>
            <w:shd w:val="clear" w:color="auto" w:fill="auto"/>
          </w:tcPr>
          <w:p w:rsidR="009702E7" w:rsidRDefault="00787BE7" w:rsidP="00F8362F">
            <w:pPr>
              <w:jc w:val="center"/>
            </w:pPr>
            <w:r>
              <w:t>222</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3</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62"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316CB8">
            <w:pPr>
              <w:jc w:val="center"/>
            </w:pPr>
            <w:r>
              <w:t>{3}, {2}, {1}</w:t>
            </w:r>
          </w:p>
        </w:tc>
        <w:tc>
          <w:tcPr>
            <w:tcW w:w="1227" w:type="dxa"/>
            <w:shd w:val="clear" w:color="auto" w:fill="auto"/>
          </w:tcPr>
          <w:p w:rsidR="009702E7" w:rsidRDefault="002E7037" w:rsidP="00F8362F">
            <w:pPr>
              <w:jc w:val="center"/>
            </w:pPr>
            <w:r>
              <w:t>300</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shd w:val="thinReverseDiagStripe" w:color="auto" w:fill="auto"/>
            <w:vAlign w:val="center"/>
          </w:tcPr>
          <w:p w:rsidR="009702E7" w:rsidRDefault="009702E7" w:rsidP="00F8362F">
            <w:pPr>
              <w:jc w:val="center"/>
            </w:pPr>
          </w:p>
        </w:tc>
        <w:tc>
          <w:tcPr>
            <w:tcW w:w="462"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691E14">
            <w:pPr>
              <w:jc w:val="center"/>
            </w:pPr>
            <w:r>
              <w:t>{3}, {2}, {1,4}</w:t>
            </w:r>
          </w:p>
        </w:tc>
        <w:tc>
          <w:tcPr>
            <w:tcW w:w="1227" w:type="dxa"/>
            <w:shd w:val="clear" w:color="auto" w:fill="auto"/>
          </w:tcPr>
          <w:p w:rsidR="009702E7" w:rsidRDefault="002E7037" w:rsidP="00F8362F">
            <w:pPr>
              <w:jc w:val="center"/>
            </w:pPr>
            <w:r>
              <w:t>363</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5</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7</w:t>
            </w:r>
          </w:p>
        </w:tc>
        <w:tc>
          <w:tcPr>
            <w:tcW w:w="462" w:type="dxa"/>
            <w:shd w:val="thinReverseDiagStripe" w:color="auto" w:fill="auto"/>
            <w:vAlign w:val="center"/>
          </w:tcPr>
          <w:p w:rsidR="009702E7" w:rsidRDefault="009702E7" w:rsidP="00F8362F">
            <w:pPr>
              <w:jc w:val="center"/>
            </w:pPr>
            <w:r>
              <w:t xml:space="preserve"> </w:t>
            </w:r>
          </w:p>
        </w:tc>
        <w:tc>
          <w:tcPr>
            <w:tcW w:w="463"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384531">
            <w:pPr>
              <w:jc w:val="center"/>
            </w:pPr>
            <w:r>
              <w:t>{3}, {2,5}, {1,4}</w:t>
            </w:r>
          </w:p>
        </w:tc>
        <w:tc>
          <w:tcPr>
            <w:tcW w:w="1227" w:type="dxa"/>
            <w:shd w:val="clear" w:color="auto" w:fill="auto"/>
          </w:tcPr>
          <w:p w:rsidR="009702E7" w:rsidRDefault="002E7037" w:rsidP="00F8362F">
            <w:pPr>
              <w:jc w:val="center"/>
            </w:pPr>
            <w:r>
              <w:t>416</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6</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7</w:t>
            </w:r>
          </w:p>
        </w:tc>
        <w:tc>
          <w:tcPr>
            <w:tcW w:w="462" w:type="dxa"/>
            <w:vAlign w:val="center"/>
          </w:tcPr>
          <w:p w:rsidR="009702E7" w:rsidRDefault="009702E7" w:rsidP="00F8362F">
            <w:pPr>
              <w:jc w:val="center"/>
            </w:pPr>
            <w:r>
              <w:t>7</w:t>
            </w:r>
          </w:p>
        </w:tc>
        <w:tc>
          <w:tcPr>
            <w:tcW w:w="463" w:type="dxa"/>
            <w:shd w:val="thinReverseDiagStripe" w:color="auto" w:fill="auto"/>
            <w:vAlign w:val="center"/>
          </w:tcPr>
          <w:p w:rsidR="009702E7" w:rsidRDefault="009702E7" w:rsidP="00F8362F">
            <w:pPr>
              <w:jc w:val="center"/>
            </w:pPr>
          </w:p>
        </w:tc>
        <w:tc>
          <w:tcPr>
            <w:tcW w:w="463"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1D6A1A">
            <w:pPr>
              <w:jc w:val="center"/>
            </w:pPr>
            <w:r>
              <w:t>{3,6}, {2,5}, {1,4}</w:t>
            </w:r>
          </w:p>
        </w:tc>
        <w:tc>
          <w:tcPr>
            <w:tcW w:w="1227" w:type="dxa"/>
            <w:shd w:val="clear" w:color="auto" w:fill="auto"/>
          </w:tcPr>
          <w:p w:rsidR="009702E7" w:rsidRDefault="002E7037" w:rsidP="00F8362F">
            <w:pPr>
              <w:jc w:val="center"/>
            </w:pPr>
            <w:r>
              <w:t>461</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7</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7</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9</w:t>
            </w:r>
          </w:p>
        </w:tc>
        <w:tc>
          <w:tcPr>
            <w:tcW w:w="463"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316CB8">
            <w:pPr>
              <w:jc w:val="center"/>
            </w:pPr>
            <w:r>
              <w:t>{3,6}, {2,5,7}, {1,4}</w:t>
            </w:r>
          </w:p>
        </w:tc>
        <w:tc>
          <w:tcPr>
            <w:tcW w:w="1227" w:type="dxa"/>
            <w:shd w:val="clear" w:color="auto" w:fill="auto"/>
          </w:tcPr>
          <w:p w:rsidR="009702E7" w:rsidRDefault="002E7037" w:rsidP="00F8362F">
            <w:pPr>
              <w:jc w:val="center"/>
            </w:pPr>
            <w:r>
              <w:t>500</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8</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7</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9</w:t>
            </w:r>
          </w:p>
        </w:tc>
        <w:tc>
          <w:tcPr>
            <w:tcW w:w="463" w:type="dxa"/>
            <w:vAlign w:val="center"/>
          </w:tcPr>
          <w:p w:rsidR="009702E7" w:rsidRDefault="009702E7" w:rsidP="00F8362F">
            <w:pPr>
              <w:jc w:val="center"/>
            </w:pPr>
            <w:r>
              <w:t>9</w:t>
            </w:r>
          </w:p>
        </w:tc>
        <w:tc>
          <w:tcPr>
            <w:tcW w:w="495" w:type="dxa"/>
            <w:shd w:val="thinReverseDiagStripe" w:color="auto" w:fill="auto"/>
            <w:vAlign w:val="center"/>
          </w:tcPr>
          <w:p w:rsidR="009702E7" w:rsidRDefault="009702E7" w:rsidP="00F8362F">
            <w:pPr>
              <w:jc w:val="center"/>
            </w:pP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55501A">
            <w:pPr>
              <w:jc w:val="center"/>
            </w:pPr>
            <w:r>
              <w:t>{3,6,8}, {2,5,7}, {1,4}</w:t>
            </w:r>
          </w:p>
        </w:tc>
        <w:tc>
          <w:tcPr>
            <w:tcW w:w="1227" w:type="dxa"/>
            <w:shd w:val="clear" w:color="auto" w:fill="auto"/>
          </w:tcPr>
          <w:p w:rsidR="009702E7" w:rsidRDefault="002E7037" w:rsidP="00F8362F">
            <w:pPr>
              <w:jc w:val="center"/>
            </w:pPr>
            <w:r>
              <w:t>533</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9</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7</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9</w:t>
            </w:r>
          </w:p>
        </w:tc>
        <w:tc>
          <w:tcPr>
            <w:tcW w:w="463" w:type="dxa"/>
            <w:vAlign w:val="center"/>
          </w:tcPr>
          <w:p w:rsidR="009702E7" w:rsidRDefault="009702E7" w:rsidP="00F8362F">
            <w:pPr>
              <w:jc w:val="center"/>
            </w:pPr>
            <w:r>
              <w:t>9</w:t>
            </w:r>
          </w:p>
        </w:tc>
        <w:tc>
          <w:tcPr>
            <w:tcW w:w="495" w:type="dxa"/>
            <w:vAlign w:val="center"/>
          </w:tcPr>
          <w:p w:rsidR="009702E7" w:rsidRDefault="009702E7" w:rsidP="00F8362F">
            <w:pPr>
              <w:jc w:val="center"/>
            </w:pPr>
            <w:r>
              <w:t>11</w:t>
            </w:r>
          </w:p>
        </w:tc>
        <w:tc>
          <w:tcPr>
            <w:tcW w:w="495" w:type="dxa"/>
            <w:shd w:val="thinReverseDiagStripe" w:color="auto" w:fill="auto"/>
            <w:vAlign w:val="center"/>
          </w:tcPr>
          <w:p w:rsidR="009702E7" w:rsidRDefault="009702E7" w:rsidP="00F8362F">
            <w:pPr>
              <w:jc w:val="center"/>
            </w:pPr>
          </w:p>
        </w:tc>
        <w:tc>
          <w:tcPr>
            <w:tcW w:w="2532" w:type="dxa"/>
            <w:shd w:val="clear" w:color="auto" w:fill="auto"/>
          </w:tcPr>
          <w:p w:rsidR="009702E7" w:rsidRDefault="009702E7" w:rsidP="00E2173E">
            <w:pPr>
              <w:jc w:val="center"/>
            </w:pPr>
            <w:r>
              <w:t>{3,6,8}, {2,5,7,9}, {1,4}</w:t>
            </w:r>
          </w:p>
        </w:tc>
        <w:tc>
          <w:tcPr>
            <w:tcW w:w="1227" w:type="dxa"/>
            <w:shd w:val="clear" w:color="auto" w:fill="auto"/>
          </w:tcPr>
          <w:p w:rsidR="009702E7" w:rsidRDefault="002E7037" w:rsidP="00F8362F">
            <w:pPr>
              <w:jc w:val="center"/>
            </w:pPr>
            <w:r>
              <w:t>562</w:t>
            </w:r>
          </w:p>
        </w:tc>
      </w:tr>
      <w:tr w:rsidR="009702E7" w:rsidTr="002E7037">
        <w:trPr>
          <w:jc w:val="center"/>
        </w:trPr>
        <w:tc>
          <w:tcPr>
            <w:tcW w:w="822" w:type="dxa"/>
            <w:vAlign w:val="center"/>
          </w:tcPr>
          <w:p w:rsidR="009702E7" w:rsidRPr="00F8362F" w:rsidRDefault="009702E7" w:rsidP="00F8362F">
            <w:pPr>
              <w:jc w:val="center"/>
              <w:rPr>
                <w:b/>
                <w:bCs/>
              </w:rPr>
            </w:pPr>
            <w:r w:rsidRPr="00F8362F">
              <w:rPr>
                <w:b/>
                <w:bCs/>
              </w:rPr>
              <w:t>10</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3" w:type="dxa"/>
            <w:vAlign w:val="center"/>
          </w:tcPr>
          <w:p w:rsidR="009702E7" w:rsidRDefault="009702E7" w:rsidP="00F8362F">
            <w:pPr>
              <w:jc w:val="center"/>
            </w:pPr>
            <w:r>
              <w:t>4</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7</w:t>
            </w:r>
          </w:p>
        </w:tc>
        <w:tc>
          <w:tcPr>
            <w:tcW w:w="462" w:type="dxa"/>
            <w:vAlign w:val="center"/>
          </w:tcPr>
          <w:p w:rsidR="009702E7" w:rsidRDefault="009702E7" w:rsidP="00F8362F">
            <w:pPr>
              <w:jc w:val="center"/>
            </w:pPr>
            <w:r>
              <w:t>7</w:t>
            </w:r>
          </w:p>
        </w:tc>
        <w:tc>
          <w:tcPr>
            <w:tcW w:w="463" w:type="dxa"/>
            <w:vAlign w:val="center"/>
          </w:tcPr>
          <w:p w:rsidR="009702E7" w:rsidRDefault="009702E7" w:rsidP="00F8362F">
            <w:pPr>
              <w:jc w:val="center"/>
            </w:pPr>
            <w:r>
              <w:t>9</w:t>
            </w:r>
          </w:p>
        </w:tc>
        <w:tc>
          <w:tcPr>
            <w:tcW w:w="463" w:type="dxa"/>
            <w:vAlign w:val="center"/>
          </w:tcPr>
          <w:p w:rsidR="009702E7" w:rsidRDefault="009702E7" w:rsidP="00F8362F">
            <w:pPr>
              <w:jc w:val="center"/>
            </w:pPr>
            <w:r>
              <w:t>9</w:t>
            </w:r>
          </w:p>
        </w:tc>
        <w:tc>
          <w:tcPr>
            <w:tcW w:w="495" w:type="dxa"/>
            <w:vAlign w:val="center"/>
          </w:tcPr>
          <w:p w:rsidR="009702E7" w:rsidRDefault="009702E7" w:rsidP="00F8362F">
            <w:pPr>
              <w:jc w:val="center"/>
            </w:pPr>
            <w:r>
              <w:t>11</w:t>
            </w:r>
          </w:p>
        </w:tc>
        <w:tc>
          <w:tcPr>
            <w:tcW w:w="495" w:type="dxa"/>
            <w:vAlign w:val="center"/>
          </w:tcPr>
          <w:p w:rsidR="009702E7" w:rsidRDefault="009702E7" w:rsidP="00F8362F">
            <w:pPr>
              <w:jc w:val="center"/>
            </w:pPr>
            <w:r>
              <w:t>11</w:t>
            </w:r>
          </w:p>
        </w:tc>
        <w:tc>
          <w:tcPr>
            <w:tcW w:w="2532" w:type="dxa"/>
            <w:shd w:val="clear" w:color="auto" w:fill="auto"/>
          </w:tcPr>
          <w:p w:rsidR="009702E7" w:rsidRDefault="009702E7" w:rsidP="00F8362F">
            <w:pPr>
              <w:jc w:val="center"/>
            </w:pPr>
            <w:r>
              <w:t>{3,6,8,10}, {2,5,7,9}, {1,4}</w:t>
            </w:r>
          </w:p>
        </w:tc>
        <w:tc>
          <w:tcPr>
            <w:tcW w:w="1227" w:type="dxa"/>
            <w:shd w:val="clear" w:color="auto" w:fill="auto"/>
          </w:tcPr>
          <w:p w:rsidR="009702E7" w:rsidRDefault="002E7037" w:rsidP="00F8362F">
            <w:pPr>
              <w:jc w:val="center"/>
            </w:pPr>
            <w:r>
              <w:t>588</w:t>
            </w:r>
          </w:p>
        </w:tc>
      </w:tr>
    </w:tbl>
    <w:p w:rsidR="00A92ECB" w:rsidRPr="00A92ECB" w:rsidRDefault="00A92ECB" w:rsidP="00C06EC6">
      <w:pPr>
        <w:rPr>
          <w:color w:val="FF0000"/>
        </w:rPr>
      </w:pPr>
    </w:p>
    <w:sectPr w:rsidR="00A92ECB" w:rsidRPr="00A92ECB"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035" w:rsidRDefault="00331035" w:rsidP="0080405E">
      <w:pPr>
        <w:spacing w:after="0"/>
      </w:pPr>
      <w:r>
        <w:separator/>
      </w:r>
    </w:p>
  </w:endnote>
  <w:endnote w:type="continuationSeparator" w:id="0">
    <w:p w:rsidR="00331035" w:rsidRDefault="00331035" w:rsidP="008040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035" w:rsidRDefault="00331035" w:rsidP="0080405E">
      <w:pPr>
        <w:spacing w:after="0"/>
      </w:pPr>
      <w:r>
        <w:separator/>
      </w:r>
    </w:p>
  </w:footnote>
  <w:footnote w:type="continuationSeparator" w:id="0">
    <w:p w:rsidR="00331035" w:rsidRDefault="00331035" w:rsidP="008040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2" type="#_x0000_t75" style="width:107.15pt;height:105.4pt" o:bullet="t">
        <v:imagedata r:id="rId1" o:title="artBF84"/>
      </v:shape>
    </w:pict>
  </w:numPicBullet>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3627741"/>
    <w:multiLevelType w:val="hybridMultilevel"/>
    <w:tmpl w:val="5DDAD874"/>
    <w:lvl w:ilvl="0" w:tplc="DE223AA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62CD0"/>
    <w:multiLevelType w:val="hybridMultilevel"/>
    <w:tmpl w:val="927AE4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05320DE6"/>
    <w:multiLevelType w:val="hybridMultilevel"/>
    <w:tmpl w:val="E294D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FF09E0"/>
    <w:multiLevelType w:val="hybridMultilevel"/>
    <w:tmpl w:val="231E9D94"/>
    <w:lvl w:ilvl="0" w:tplc="DCDEDDCE">
      <w:start w:val="1"/>
      <w:numFmt w:val="bullet"/>
      <w:lvlText w:val=""/>
      <w:lvlJc w:val="left"/>
      <w:pPr>
        <w:tabs>
          <w:tab w:val="num" w:pos="720"/>
        </w:tabs>
        <w:ind w:left="720" w:hanging="360"/>
      </w:pPr>
      <w:rPr>
        <w:rFonts w:ascii="Wingdings" w:hAnsi="Wingdings" w:hint="default"/>
      </w:rPr>
    </w:lvl>
    <w:lvl w:ilvl="1" w:tplc="E93AF878" w:tentative="1">
      <w:start w:val="1"/>
      <w:numFmt w:val="bullet"/>
      <w:lvlText w:val=""/>
      <w:lvlJc w:val="left"/>
      <w:pPr>
        <w:tabs>
          <w:tab w:val="num" w:pos="1440"/>
        </w:tabs>
        <w:ind w:left="1440" w:hanging="360"/>
      </w:pPr>
      <w:rPr>
        <w:rFonts w:ascii="Wingdings" w:hAnsi="Wingdings" w:hint="default"/>
      </w:rPr>
    </w:lvl>
    <w:lvl w:ilvl="2" w:tplc="DBF03536">
      <w:start w:val="1"/>
      <w:numFmt w:val="bullet"/>
      <w:lvlText w:val=""/>
      <w:lvlJc w:val="left"/>
      <w:pPr>
        <w:tabs>
          <w:tab w:val="num" w:pos="2160"/>
        </w:tabs>
        <w:ind w:left="2160" w:hanging="360"/>
      </w:pPr>
      <w:rPr>
        <w:rFonts w:ascii="Wingdings" w:hAnsi="Wingdings" w:hint="default"/>
      </w:rPr>
    </w:lvl>
    <w:lvl w:ilvl="3" w:tplc="B40CA534" w:tentative="1">
      <w:start w:val="1"/>
      <w:numFmt w:val="bullet"/>
      <w:lvlText w:val=""/>
      <w:lvlJc w:val="left"/>
      <w:pPr>
        <w:tabs>
          <w:tab w:val="num" w:pos="2880"/>
        </w:tabs>
        <w:ind w:left="2880" w:hanging="360"/>
      </w:pPr>
      <w:rPr>
        <w:rFonts w:ascii="Wingdings" w:hAnsi="Wingdings" w:hint="default"/>
      </w:rPr>
    </w:lvl>
    <w:lvl w:ilvl="4" w:tplc="36B651BA" w:tentative="1">
      <w:start w:val="1"/>
      <w:numFmt w:val="bullet"/>
      <w:lvlText w:val=""/>
      <w:lvlJc w:val="left"/>
      <w:pPr>
        <w:tabs>
          <w:tab w:val="num" w:pos="3600"/>
        </w:tabs>
        <w:ind w:left="3600" w:hanging="360"/>
      </w:pPr>
      <w:rPr>
        <w:rFonts w:ascii="Wingdings" w:hAnsi="Wingdings" w:hint="default"/>
      </w:rPr>
    </w:lvl>
    <w:lvl w:ilvl="5" w:tplc="BCEC2B12" w:tentative="1">
      <w:start w:val="1"/>
      <w:numFmt w:val="bullet"/>
      <w:lvlText w:val=""/>
      <w:lvlJc w:val="left"/>
      <w:pPr>
        <w:tabs>
          <w:tab w:val="num" w:pos="4320"/>
        </w:tabs>
        <w:ind w:left="4320" w:hanging="360"/>
      </w:pPr>
      <w:rPr>
        <w:rFonts w:ascii="Wingdings" w:hAnsi="Wingdings" w:hint="default"/>
      </w:rPr>
    </w:lvl>
    <w:lvl w:ilvl="6" w:tplc="CCA0B3DE" w:tentative="1">
      <w:start w:val="1"/>
      <w:numFmt w:val="bullet"/>
      <w:lvlText w:val=""/>
      <w:lvlJc w:val="left"/>
      <w:pPr>
        <w:tabs>
          <w:tab w:val="num" w:pos="5040"/>
        </w:tabs>
        <w:ind w:left="5040" w:hanging="360"/>
      </w:pPr>
      <w:rPr>
        <w:rFonts w:ascii="Wingdings" w:hAnsi="Wingdings" w:hint="default"/>
      </w:rPr>
    </w:lvl>
    <w:lvl w:ilvl="7" w:tplc="F4422642" w:tentative="1">
      <w:start w:val="1"/>
      <w:numFmt w:val="bullet"/>
      <w:lvlText w:val=""/>
      <w:lvlJc w:val="left"/>
      <w:pPr>
        <w:tabs>
          <w:tab w:val="num" w:pos="5760"/>
        </w:tabs>
        <w:ind w:left="5760" w:hanging="360"/>
      </w:pPr>
      <w:rPr>
        <w:rFonts w:ascii="Wingdings" w:hAnsi="Wingdings" w:hint="default"/>
      </w:rPr>
    </w:lvl>
    <w:lvl w:ilvl="8" w:tplc="29BC9CCE" w:tentative="1">
      <w:start w:val="1"/>
      <w:numFmt w:val="bullet"/>
      <w:lvlText w:val=""/>
      <w:lvlJc w:val="left"/>
      <w:pPr>
        <w:tabs>
          <w:tab w:val="num" w:pos="6480"/>
        </w:tabs>
        <w:ind w:left="6480" w:hanging="360"/>
      </w:pPr>
      <w:rPr>
        <w:rFonts w:ascii="Wingdings" w:hAnsi="Wingdings" w:hint="default"/>
      </w:rPr>
    </w:lvl>
  </w:abstractNum>
  <w:abstractNum w:abstractNumId="6">
    <w:nsid w:val="0DA35D72"/>
    <w:multiLevelType w:val="hybridMultilevel"/>
    <w:tmpl w:val="BE0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10">
    <w:nsid w:val="27774A9B"/>
    <w:multiLevelType w:val="hybridMultilevel"/>
    <w:tmpl w:val="ADB0D984"/>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11">
    <w:nsid w:val="2E510FC6"/>
    <w:multiLevelType w:val="hybridMultilevel"/>
    <w:tmpl w:val="5D305D82"/>
    <w:lvl w:ilvl="0" w:tplc="990CF958">
      <w:start w:val="2"/>
      <w:numFmt w:val="bullet"/>
      <w:lvlText w:val="-"/>
      <w:lvlJc w:val="left"/>
      <w:pPr>
        <w:ind w:left="792" w:hanging="360"/>
      </w:pPr>
      <w:rPr>
        <w:rFonts w:ascii="Arial" w:eastAsia="MS Mincho"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3">
    <w:nsid w:val="312D46B8"/>
    <w:multiLevelType w:val="hybridMultilevel"/>
    <w:tmpl w:val="AE4C0D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2D4F2B"/>
    <w:multiLevelType w:val="hybridMultilevel"/>
    <w:tmpl w:val="74488E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373098"/>
    <w:multiLevelType w:val="hybridMultilevel"/>
    <w:tmpl w:val="D39A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4C062A"/>
    <w:multiLevelType w:val="hybridMultilevel"/>
    <w:tmpl w:val="38E4E28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A10A04"/>
    <w:multiLevelType w:val="hybridMultilevel"/>
    <w:tmpl w:val="C69E112E"/>
    <w:lvl w:ilvl="0" w:tplc="5A6E9290">
      <w:start w:val="1"/>
      <w:numFmt w:val="bullet"/>
      <w:lvlText w:val=""/>
      <w:lvlPicBulletId w:val="0"/>
      <w:lvlJc w:val="left"/>
      <w:pPr>
        <w:tabs>
          <w:tab w:val="num" w:pos="720"/>
        </w:tabs>
        <w:ind w:left="720" w:hanging="360"/>
      </w:pPr>
      <w:rPr>
        <w:rFonts w:ascii="Symbol" w:hAnsi="Symbol" w:hint="default"/>
      </w:rPr>
    </w:lvl>
    <w:lvl w:ilvl="1" w:tplc="2C40DD82">
      <w:start w:val="1239"/>
      <w:numFmt w:val="bullet"/>
      <w:lvlText w:val=""/>
      <w:lvlJc w:val="left"/>
      <w:pPr>
        <w:tabs>
          <w:tab w:val="num" w:pos="1440"/>
        </w:tabs>
        <w:ind w:left="1440" w:hanging="360"/>
      </w:pPr>
      <w:rPr>
        <w:rFonts w:ascii="Wingdings" w:hAnsi="Wingdings" w:hint="default"/>
      </w:rPr>
    </w:lvl>
    <w:lvl w:ilvl="2" w:tplc="540255A6">
      <w:start w:val="1239"/>
      <w:numFmt w:val="bullet"/>
      <w:lvlText w:val=""/>
      <w:lvlJc w:val="left"/>
      <w:pPr>
        <w:tabs>
          <w:tab w:val="num" w:pos="2160"/>
        </w:tabs>
        <w:ind w:left="2160" w:hanging="360"/>
      </w:pPr>
      <w:rPr>
        <w:rFonts w:ascii="Wingdings" w:hAnsi="Wingdings" w:hint="default"/>
      </w:rPr>
    </w:lvl>
    <w:lvl w:ilvl="3" w:tplc="58681958" w:tentative="1">
      <w:start w:val="1"/>
      <w:numFmt w:val="bullet"/>
      <w:lvlText w:val=""/>
      <w:lvlPicBulletId w:val="0"/>
      <w:lvlJc w:val="left"/>
      <w:pPr>
        <w:tabs>
          <w:tab w:val="num" w:pos="2880"/>
        </w:tabs>
        <w:ind w:left="2880" w:hanging="360"/>
      </w:pPr>
      <w:rPr>
        <w:rFonts w:ascii="Symbol" w:hAnsi="Symbol" w:hint="default"/>
      </w:rPr>
    </w:lvl>
    <w:lvl w:ilvl="4" w:tplc="A9ACA6C2" w:tentative="1">
      <w:start w:val="1"/>
      <w:numFmt w:val="bullet"/>
      <w:lvlText w:val=""/>
      <w:lvlPicBulletId w:val="0"/>
      <w:lvlJc w:val="left"/>
      <w:pPr>
        <w:tabs>
          <w:tab w:val="num" w:pos="3600"/>
        </w:tabs>
        <w:ind w:left="3600" w:hanging="360"/>
      </w:pPr>
      <w:rPr>
        <w:rFonts w:ascii="Symbol" w:hAnsi="Symbol" w:hint="default"/>
      </w:rPr>
    </w:lvl>
    <w:lvl w:ilvl="5" w:tplc="EC785E52" w:tentative="1">
      <w:start w:val="1"/>
      <w:numFmt w:val="bullet"/>
      <w:lvlText w:val=""/>
      <w:lvlPicBulletId w:val="0"/>
      <w:lvlJc w:val="left"/>
      <w:pPr>
        <w:tabs>
          <w:tab w:val="num" w:pos="4320"/>
        </w:tabs>
        <w:ind w:left="4320" w:hanging="360"/>
      </w:pPr>
      <w:rPr>
        <w:rFonts w:ascii="Symbol" w:hAnsi="Symbol" w:hint="default"/>
      </w:rPr>
    </w:lvl>
    <w:lvl w:ilvl="6" w:tplc="E7FEB212" w:tentative="1">
      <w:start w:val="1"/>
      <w:numFmt w:val="bullet"/>
      <w:lvlText w:val=""/>
      <w:lvlPicBulletId w:val="0"/>
      <w:lvlJc w:val="left"/>
      <w:pPr>
        <w:tabs>
          <w:tab w:val="num" w:pos="5040"/>
        </w:tabs>
        <w:ind w:left="5040" w:hanging="360"/>
      </w:pPr>
      <w:rPr>
        <w:rFonts w:ascii="Symbol" w:hAnsi="Symbol" w:hint="default"/>
      </w:rPr>
    </w:lvl>
    <w:lvl w:ilvl="7" w:tplc="E4D4210E" w:tentative="1">
      <w:start w:val="1"/>
      <w:numFmt w:val="bullet"/>
      <w:lvlText w:val=""/>
      <w:lvlPicBulletId w:val="0"/>
      <w:lvlJc w:val="left"/>
      <w:pPr>
        <w:tabs>
          <w:tab w:val="num" w:pos="5760"/>
        </w:tabs>
        <w:ind w:left="5760" w:hanging="360"/>
      </w:pPr>
      <w:rPr>
        <w:rFonts w:ascii="Symbol" w:hAnsi="Symbol" w:hint="default"/>
      </w:rPr>
    </w:lvl>
    <w:lvl w:ilvl="8" w:tplc="9CA60A7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83321E"/>
    <w:multiLevelType w:val="hybridMultilevel"/>
    <w:tmpl w:val="DE5E3B4C"/>
    <w:lvl w:ilvl="0" w:tplc="990CF958">
      <w:start w:val="17"/>
      <w:numFmt w:val="bullet"/>
      <w:lvlText w:val="-"/>
      <w:lvlJc w:val="left"/>
      <w:pPr>
        <w:ind w:left="2232" w:hanging="360"/>
      </w:pPr>
      <w:rPr>
        <w:rFonts w:ascii="Arial" w:eastAsia="MS Mincho" w:hAnsi="Arial" w:cs="Arial" w:hint="default"/>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44104E55"/>
    <w:multiLevelType w:val="hybridMultilevel"/>
    <w:tmpl w:val="B7364108"/>
    <w:lvl w:ilvl="0" w:tplc="990CF958">
      <w:start w:val="17"/>
      <w:numFmt w:val="bullet"/>
      <w:lvlText w:val="-"/>
      <w:lvlJc w:val="left"/>
      <w:pPr>
        <w:ind w:left="1224" w:hanging="360"/>
      </w:pPr>
      <w:rPr>
        <w:rFonts w:ascii="Arial" w:eastAsia="MS Mincho" w:hAnsi="Arial" w:cs="Arial" w:hint="default"/>
        <w:sz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460B5C03"/>
    <w:multiLevelType w:val="hybridMultilevel"/>
    <w:tmpl w:val="2CC61C6C"/>
    <w:lvl w:ilvl="0" w:tplc="A7FAB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F4094E"/>
    <w:multiLevelType w:val="hybridMultilevel"/>
    <w:tmpl w:val="39E6BB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9CA37FD"/>
    <w:multiLevelType w:val="hybridMultilevel"/>
    <w:tmpl w:val="8C2AA9AC"/>
    <w:lvl w:ilvl="0" w:tplc="E062C098">
      <w:start w:val="1"/>
      <w:numFmt w:val="bullet"/>
      <w:lvlText w:val="•"/>
      <w:lvlJc w:val="left"/>
      <w:pPr>
        <w:tabs>
          <w:tab w:val="num" w:pos="720"/>
        </w:tabs>
        <w:ind w:left="720" w:hanging="360"/>
      </w:pPr>
      <w:rPr>
        <w:rFonts w:ascii="Arial" w:hAnsi="Arial" w:hint="default"/>
      </w:rPr>
    </w:lvl>
    <w:lvl w:ilvl="1" w:tplc="9D704A78">
      <w:numFmt w:val="bullet"/>
      <w:lvlText w:val="•"/>
      <w:lvlJc w:val="left"/>
      <w:pPr>
        <w:tabs>
          <w:tab w:val="num" w:pos="1440"/>
        </w:tabs>
        <w:ind w:left="1440" w:hanging="360"/>
      </w:pPr>
      <w:rPr>
        <w:rFonts w:ascii="Arial" w:hAnsi="Arial" w:hint="default"/>
        <w:lang w:val="en-US"/>
      </w:rPr>
    </w:lvl>
    <w:lvl w:ilvl="2" w:tplc="C8C82FD2" w:tentative="1">
      <w:start w:val="1"/>
      <w:numFmt w:val="bullet"/>
      <w:lvlText w:val="•"/>
      <w:lvlJc w:val="left"/>
      <w:pPr>
        <w:tabs>
          <w:tab w:val="num" w:pos="2160"/>
        </w:tabs>
        <w:ind w:left="2160" w:hanging="360"/>
      </w:pPr>
      <w:rPr>
        <w:rFonts w:ascii="Arial" w:hAnsi="Arial" w:hint="default"/>
      </w:rPr>
    </w:lvl>
    <w:lvl w:ilvl="3" w:tplc="0CF682EC" w:tentative="1">
      <w:start w:val="1"/>
      <w:numFmt w:val="bullet"/>
      <w:lvlText w:val="•"/>
      <w:lvlJc w:val="left"/>
      <w:pPr>
        <w:tabs>
          <w:tab w:val="num" w:pos="2880"/>
        </w:tabs>
        <w:ind w:left="2880" w:hanging="360"/>
      </w:pPr>
      <w:rPr>
        <w:rFonts w:ascii="Arial" w:hAnsi="Arial" w:hint="default"/>
      </w:rPr>
    </w:lvl>
    <w:lvl w:ilvl="4" w:tplc="072EE698" w:tentative="1">
      <w:start w:val="1"/>
      <w:numFmt w:val="bullet"/>
      <w:lvlText w:val="•"/>
      <w:lvlJc w:val="left"/>
      <w:pPr>
        <w:tabs>
          <w:tab w:val="num" w:pos="3600"/>
        </w:tabs>
        <w:ind w:left="3600" w:hanging="360"/>
      </w:pPr>
      <w:rPr>
        <w:rFonts w:ascii="Arial" w:hAnsi="Arial" w:hint="default"/>
      </w:rPr>
    </w:lvl>
    <w:lvl w:ilvl="5" w:tplc="E9481BDA" w:tentative="1">
      <w:start w:val="1"/>
      <w:numFmt w:val="bullet"/>
      <w:lvlText w:val="•"/>
      <w:lvlJc w:val="left"/>
      <w:pPr>
        <w:tabs>
          <w:tab w:val="num" w:pos="4320"/>
        </w:tabs>
        <w:ind w:left="4320" w:hanging="360"/>
      </w:pPr>
      <w:rPr>
        <w:rFonts w:ascii="Arial" w:hAnsi="Arial" w:hint="default"/>
      </w:rPr>
    </w:lvl>
    <w:lvl w:ilvl="6" w:tplc="FEEA1242" w:tentative="1">
      <w:start w:val="1"/>
      <w:numFmt w:val="bullet"/>
      <w:lvlText w:val="•"/>
      <w:lvlJc w:val="left"/>
      <w:pPr>
        <w:tabs>
          <w:tab w:val="num" w:pos="5040"/>
        </w:tabs>
        <w:ind w:left="5040" w:hanging="360"/>
      </w:pPr>
      <w:rPr>
        <w:rFonts w:ascii="Arial" w:hAnsi="Arial" w:hint="default"/>
      </w:rPr>
    </w:lvl>
    <w:lvl w:ilvl="7" w:tplc="EB2A5384" w:tentative="1">
      <w:start w:val="1"/>
      <w:numFmt w:val="bullet"/>
      <w:lvlText w:val="•"/>
      <w:lvlJc w:val="left"/>
      <w:pPr>
        <w:tabs>
          <w:tab w:val="num" w:pos="5760"/>
        </w:tabs>
        <w:ind w:left="5760" w:hanging="360"/>
      </w:pPr>
      <w:rPr>
        <w:rFonts w:ascii="Arial" w:hAnsi="Arial" w:hint="default"/>
      </w:rPr>
    </w:lvl>
    <w:lvl w:ilvl="8" w:tplc="5A106AAE" w:tentative="1">
      <w:start w:val="1"/>
      <w:numFmt w:val="bullet"/>
      <w:lvlText w:val="•"/>
      <w:lvlJc w:val="left"/>
      <w:pPr>
        <w:tabs>
          <w:tab w:val="num" w:pos="6480"/>
        </w:tabs>
        <w:ind w:left="6480" w:hanging="360"/>
      </w:pPr>
      <w:rPr>
        <w:rFonts w:ascii="Arial" w:hAnsi="Arial" w:hint="default"/>
      </w:rPr>
    </w:lvl>
  </w:abstractNum>
  <w:abstractNum w:abstractNumId="30">
    <w:nsid w:val="6B2E00B6"/>
    <w:multiLevelType w:val="hybridMultilevel"/>
    <w:tmpl w:val="B42EF6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2F3B18"/>
    <w:multiLevelType w:val="hybridMultilevel"/>
    <w:tmpl w:val="751E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4">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C5CD7"/>
    <w:multiLevelType w:val="hybridMultilevel"/>
    <w:tmpl w:val="3F22572A"/>
    <w:lvl w:ilvl="0" w:tplc="990CF958">
      <w:start w:val="17"/>
      <w:numFmt w:val="bullet"/>
      <w:lvlText w:val="-"/>
      <w:lvlJc w:val="left"/>
      <w:pPr>
        <w:ind w:left="792" w:hanging="360"/>
      </w:pPr>
      <w:rPr>
        <w:rFonts w:ascii="Arial" w:eastAsia="MS Mincho" w:hAnsi="Arial" w:cs="Arial" w:hint="default"/>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4EC"/>
    <w:multiLevelType w:val="hybridMultilevel"/>
    <w:tmpl w:val="EF8A3702"/>
    <w:lvl w:ilvl="0" w:tplc="F998E9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8"/>
  </w:num>
  <w:num w:numId="4">
    <w:abstractNumId w:val="27"/>
  </w:num>
  <w:num w:numId="5">
    <w:abstractNumId w:val="23"/>
  </w:num>
  <w:num w:numId="6">
    <w:abstractNumId w:val="34"/>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6"/>
  </w:num>
  <w:num w:numId="9">
    <w:abstractNumId w:val="7"/>
  </w:num>
  <w:num w:numId="10">
    <w:abstractNumId w:val="28"/>
  </w:num>
  <w:num w:numId="11">
    <w:abstractNumId w:val="12"/>
  </w:num>
  <w:num w:numId="12">
    <w:abstractNumId w:val="33"/>
  </w:num>
  <w:num w:numId="13">
    <w:abstractNumId w:val="26"/>
  </w:num>
  <w:num w:numId="14">
    <w:abstractNumId w:val="24"/>
  </w:num>
  <w:num w:numId="15">
    <w:abstractNumId w:val="0"/>
  </w:num>
  <w:num w:numId="16">
    <w:abstractNumId w:val="31"/>
  </w:num>
  <w:num w:numId="17">
    <w:abstractNumId w:val="9"/>
  </w:num>
  <w:num w:numId="18">
    <w:abstractNumId w:val="37"/>
  </w:num>
  <w:num w:numId="19">
    <w:abstractNumId w:val="22"/>
  </w:num>
  <w:num w:numId="20">
    <w:abstractNumId w:val="18"/>
  </w:num>
  <w:num w:numId="21">
    <w:abstractNumId w:val="5"/>
  </w:num>
  <w:num w:numId="22">
    <w:abstractNumId w:val="32"/>
  </w:num>
  <w:num w:numId="23">
    <w:abstractNumId w:val="6"/>
  </w:num>
  <w:num w:numId="24">
    <w:abstractNumId w:val="15"/>
  </w:num>
  <w:num w:numId="25">
    <w:abstractNumId w:val="16"/>
  </w:num>
  <w:num w:numId="26">
    <w:abstractNumId w:val="30"/>
  </w:num>
  <w:num w:numId="27">
    <w:abstractNumId w:val="3"/>
  </w:num>
  <w:num w:numId="28">
    <w:abstractNumId w:val="4"/>
  </w:num>
  <w:num w:numId="29">
    <w:abstractNumId w:val="35"/>
  </w:num>
  <w:num w:numId="30">
    <w:abstractNumId w:val="19"/>
  </w:num>
  <w:num w:numId="31">
    <w:abstractNumId w:val="11"/>
  </w:num>
  <w:num w:numId="32">
    <w:abstractNumId w:val="20"/>
  </w:num>
  <w:num w:numId="33">
    <w:abstractNumId w:val="2"/>
  </w:num>
  <w:num w:numId="34">
    <w:abstractNumId w:val="13"/>
  </w:num>
  <w:num w:numId="35">
    <w:abstractNumId w:val="21"/>
  </w:num>
  <w:num w:numId="36">
    <w:abstractNumId w:val="29"/>
  </w:num>
  <w:num w:numId="37">
    <w:abstractNumId w:val="14"/>
  </w:num>
  <w:num w:numId="38">
    <w:abstractNumId w:val="21"/>
  </w:num>
  <w:num w:numId="39">
    <w:abstractNumId w:val="21"/>
  </w:num>
  <w:num w:numId="40">
    <w:abstractNumId w:val="2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0B19"/>
    <w:rsid w:val="00001BF8"/>
    <w:rsid w:val="00012C30"/>
    <w:rsid w:val="000208F6"/>
    <w:rsid w:val="00021F6D"/>
    <w:rsid w:val="000266D7"/>
    <w:rsid w:val="00027258"/>
    <w:rsid w:val="00032005"/>
    <w:rsid w:val="00040652"/>
    <w:rsid w:val="00042AB2"/>
    <w:rsid w:val="00042D1E"/>
    <w:rsid w:val="000462BA"/>
    <w:rsid w:val="0005249D"/>
    <w:rsid w:val="00053191"/>
    <w:rsid w:val="00053409"/>
    <w:rsid w:val="00053673"/>
    <w:rsid w:val="000559D6"/>
    <w:rsid w:val="00057366"/>
    <w:rsid w:val="00057477"/>
    <w:rsid w:val="00057510"/>
    <w:rsid w:val="0005784C"/>
    <w:rsid w:val="00064167"/>
    <w:rsid w:val="000664B8"/>
    <w:rsid w:val="00067B46"/>
    <w:rsid w:val="00070A0E"/>
    <w:rsid w:val="00073D33"/>
    <w:rsid w:val="00075893"/>
    <w:rsid w:val="000761EC"/>
    <w:rsid w:val="00076479"/>
    <w:rsid w:val="00081103"/>
    <w:rsid w:val="00083E3B"/>
    <w:rsid w:val="0009275A"/>
    <w:rsid w:val="00094474"/>
    <w:rsid w:val="00094FCD"/>
    <w:rsid w:val="000A2B49"/>
    <w:rsid w:val="000A46E2"/>
    <w:rsid w:val="000B4FCD"/>
    <w:rsid w:val="000B54B5"/>
    <w:rsid w:val="000B611F"/>
    <w:rsid w:val="000C12DE"/>
    <w:rsid w:val="000C3AF4"/>
    <w:rsid w:val="000C3F22"/>
    <w:rsid w:val="000D0816"/>
    <w:rsid w:val="000D0B73"/>
    <w:rsid w:val="000D0E8C"/>
    <w:rsid w:val="000D2525"/>
    <w:rsid w:val="000D2F24"/>
    <w:rsid w:val="000D62CC"/>
    <w:rsid w:val="000E1AF4"/>
    <w:rsid w:val="000E488D"/>
    <w:rsid w:val="000F0C32"/>
    <w:rsid w:val="000F0D1C"/>
    <w:rsid w:val="000F17A1"/>
    <w:rsid w:val="000F537C"/>
    <w:rsid w:val="000F6E1D"/>
    <w:rsid w:val="000F79F5"/>
    <w:rsid w:val="000F7D63"/>
    <w:rsid w:val="0010161F"/>
    <w:rsid w:val="00101C02"/>
    <w:rsid w:val="0010201D"/>
    <w:rsid w:val="00103B90"/>
    <w:rsid w:val="00107F2F"/>
    <w:rsid w:val="001113B1"/>
    <w:rsid w:val="0012240E"/>
    <w:rsid w:val="001345D8"/>
    <w:rsid w:val="00137D24"/>
    <w:rsid w:val="00143D6F"/>
    <w:rsid w:val="00147BE5"/>
    <w:rsid w:val="00151FE7"/>
    <w:rsid w:val="00154C2C"/>
    <w:rsid w:val="00154E5B"/>
    <w:rsid w:val="00155EC3"/>
    <w:rsid w:val="00157D3E"/>
    <w:rsid w:val="00164F0C"/>
    <w:rsid w:val="001663B1"/>
    <w:rsid w:val="001702A6"/>
    <w:rsid w:val="001732A9"/>
    <w:rsid w:val="00175303"/>
    <w:rsid w:val="001768EA"/>
    <w:rsid w:val="001876C5"/>
    <w:rsid w:val="00187DB1"/>
    <w:rsid w:val="00192594"/>
    <w:rsid w:val="00193F91"/>
    <w:rsid w:val="00194A1A"/>
    <w:rsid w:val="001957E5"/>
    <w:rsid w:val="00195A3B"/>
    <w:rsid w:val="00196B1E"/>
    <w:rsid w:val="00197770"/>
    <w:rsid w:val="00197EF6"/>
    <w:rsid w:val="001A0CC5"/>
    <w:rsid w:val="001A3775"/>
    <w:rsid w:val="001B3C6E"/>
    <w:rsid w:val="001B3FB2"/>
    <w:rsid w:val="001B41AF"/>
    <w:rsid w:val="001B5A93"/>
    <w:rsid w:val="001B5B5E"/>
    <w:rsid w:val="001B7145"/>
    <w:rsid w:val="001B7AEA"/>
    <w:rsid w:val="001C1F88"/>
    <w:rsid w:val="001C2033"/>
    <w:rsid w:val="001C34FE"/>
    <w:rsid w:val="001C5560"/>
    <w:rsid w:val="001C753E"/>
    <w:rsid w:val="001D438D"/>
    <w:rsid w:val="001D492F"/>
    <w:rsid w:val="001D694E"/>
    <w:rsid w:val="001D6A1A"/>
    <w:rsid w:val="001D777D"/>
    <w:rsid w:val="001E09A0"/>
    <w:rsid w:val="001E2630"/>
    <w:rsid w:val="001F742F"/>
    <w:rsid w:val="0020045E"/>
    <w:rsid w:val="0020244B"/>
    <w:rsid w:val="00203633"/>
    <w:rsid w:val="002106E9"/>
    <w:rsid w:val="0021072F"/>
    <w:rsid w:val="00212294"/>
    <w:rsid w:val="0021269A"/>
    <w:rsid w:val="00214E95"/>
    <w:rsid w:val="00217A92"/>
    <w:rsid w:val="00223D21"/>
    <w:rsid w:val="00231C1C"/>
    <w:rsid w:val="00231FD3"/>
    <w:rsid w:val="00233531"/>
    <w:rsid w:val="00234796"/>
    <w:rsid w:val="0023654A"/>
    <w:rsid w:val="00237D77"/>
    <w:rsid w:val="002403A5"/>
    <w:rsid w:val="002405DE"/>
    <w:rsid w:val="00243A52"/>
    <w:rsid w:val="002443EC"/>
    <w:rsid w:val="002473A5"/>
    <w:rsid w:val="00247824"/>
    <w:rsid w:val="00251490"/>
    <w:rsid w:val="002534CB"/>
    <w:rsid w:val="00253939"/>
    <w:rsid w:val="00257609"/>
    <w:rsid w:val="00266940"/>
    <w:rsid w:val="0026756E"/>
    <w:rsid w:val="00270BFB"/>
    <w:rsid w:val="00271F92"/>
    <w:rsid w:val="0027246C"/>
    <w:rsid w:val="002732CD"/>
    <w:rsid w:val="00273D24"/>
    <w:rsid w:val="002762E8"/>
    <w:rsid w:val="00280A40"/>
    <w:rsid w:val="0028407A"/>
    <w:rsid w:val="00284F8E"/>
    <w:rsid w:val="002851AA"/>
    <w:rsid w:val="002862E0"/>
    <w:rsid w:val="002872C1"/>
    <w:rsid w:val="00290DFF"/>
    <w:rsid w:val="002963AB"/>
    <w:rsid w:val="00296A3A"/>
    <w:rsid w:val="002A0CE6"/>
    <w:rsid w:val="002A1BDA"/>
    <w:rsid w:val="002A6695"/>
    <w:rsid w:val="002A7261"/>
    <w:rsid w:val="002B0EC8"/>
    <w:rsid w:val="002B1553"/>
    <w:rsid w:val="002B1E5C"/>
    <w:rsid w:val="002B4311"/>
    <w:rsid w:val="002B532E"/>
    <w:rsid w:val="002C758D"/>
    <w:rsid w:val="002D23AF"/>
    <w:rsid w:val="002D5575"/>
    <w:rsid w:val="002D5DF4"/>
    <w:rsid w:val="002D5E7C"/>
    <w:rsid w:val="002D606A"/>
    <w:rsid w:val="002D729A"/>
    <w:rsid w:val="002E0AD1"/>
    <w:rsid w:val="002E7037"/>
    <w:rsid w:val="002F14DF"/>
    <w:rsid w:val="002F3CEA"/>
    <w:rsid w:val="002F3F3E"/>
    <w:rsid w:val="00304475"/>
    <w:rsid w:val="00305521"/>
    <w:rsid w:val="00312F77"/>
    <w:rsid w:val="003146A0"/>
    <w:rsid w:val="00316CB8"/>
    <w:rsid w:val="00321754"/>
    <w:rsid w:val="00322A03"/>
    <w:rsid w:val="00324A00"/>
    <w:rsid w:val="0032652C"/>
    <w:rsid w:val="0032661C"/>
    <w:rsid w:val="00331035"/>
    <w:rsid w:val="0033158C"/>
    <w:rsid w:val="00331692"/>
    <w:rsid w:val="00333D5E"/>
    <w:rsid w:val="00334D10"/>
    <w:rsid w:val="00340B1F"/>
    <w:rsid w:val="003445C0"/>
    <w:rsid w:val="00344867"/>
    <w:rsid w:val="003458EF"/>
    <w:rsid w:val="00346347"/>
    <w:rsid w:val="00351A22"/>
    <w:rsid w:val="00356BDA"/>
    <w:rsid w:val="00362730"/>
    <w:rsid w:val="0036789D"/>
    <w:rsid w:val="003725AB"/>
    <w:rsid w:val="003749AB"/>
    <w:rsid w:val="0037652C"/>
    <w:rsid w:val="00376FBE"/>
    <w:rsid w:val="003802ED"/>
    <w:rsid w:val="00381D9D"/>
    <w:rsid w:val="003821FC"/>
    <w:rsid w:val="00382C63"/>
    <w:rsid w:val="00384531"/>
    <w:rsid w:val="00385964"/>
    <w:rsid w:val="00386FB2"/>
    <w:rsid w:val="0039012B"/>
    <w:rsid w:val="00395943"/>
    <w:rsid w:val="003A2A92"/>
    <w:rsid w:val="003A4586"/>
    <w:rsid w:val="003A58C2"/>
    <w:rsid w:val="003A6BB3"/>
    <w:rsid w:val="003A6D9A"/>
    <w:rsid w:val="003B09E8"/>
    <w:rsid w:val="003B2202"/>
    <w:rsid w:val="003B2C7C"/>
    <w:rsid w:val="003B34BE"/>
    <w:rsid w:val="003C1142"/>
    <w:rsid w:val="003C2973"/>
    <w:rsid w:val="003C6BC5"/>
    <w:rsid w:val="003D0FFD"/>
    <w:rsid w:val="003D16E8"/>
    <w:rsid w:val="003D5F10"/>
    <w:rsid w:val="003E1DC6"/>
    <w:rsid w:val="003E3E96"/>
    <w:rsid w:val="003F5371"/>
    <w:rsid w:val="004027B7"/>
    <w:rsid w:val="004041F5"/>
    <w:rsid w:val="00405042"/>
    <w:rsid w:val="00413897"/>
    <w:rsid w:val="00413BEE"/>
    <w:rsid w:val="0041766F"/>
    <w:rsid w:val="00430646"/>
    <w:rsid w:val="004335C2"/>
    <w:rsid w:val="00437D22"/>
    <w:rsid w:val="00441537"/>
    <w:rsid w:val="0044488E"/>
    <w:rsid w:val="004479E0"/>
    <w:rsid w:val="00447EBE"/>
    <w:rsid w:val="00451556"/>
    <w:rsid w:val="0045202B"/>
    <w:rsid w:val="004526BA"/>
    <w:rsid w:val="00453ABB"/>
    <w:rsid w:val="00455FCD"/>
    <w:rsid w:val="004562B8"/>
    <w:rsid w:val="00456C55"/>
    <w:rsid w:val="00457ED8"/>
    <w:rsid w:val="00460A1A"/>
    <w:rsid w:val="00461BD5"/>
    <w:rsid w:val="00461D15"/>
    <w:rsid w:val="00463A0C"/>
    <w:rsid w:val="00466977"/>
    <w:rsid w:val="004708A9"/>
    <w:rsid w:val="004733D4"/>
    <w:rsid w:val="004738E6"/>
    <w:rsid w:val="004857F3"/>
    <w:rsid w:val="00486D4F"/>
    <w:rsid w:val="00487AC9"/>
    <w:rsid w:val="00491D68"/>
    <w:rsid w:val="004933E5"/>
    <w:rsid w:val="00493B42"/>
    <w:rsid w:val="00493BE9"/>
    <w:rsid w:val="004941CE"/>
    <w:rsid w:val="00495346"/>
    <w:rsid w:val="0049538E"/>
    <w:rsid w:val="00496ABE"/>
    <w:rsid w:val="004A0CA1"/>
    <w:rsid w:val="004B00F5"/>
    <w:rsid w:val="004B0DA3"/>
    <w:rsid w:val="004B1E9F"/>
    <w:rsid w:val="004B2966"/>
    <w:rsid w:val="004B342F"/>
    <w:rsid w:val="004B43DC"/>
    <w:rsid w:val="004B6202"/>
    <w:rsid w:val="004C0185"/>
    <w:rsid w:val="004C069D"/>
    <w:rsid w:val="004C1ED4"/>
    <w:rsid w:val="004C266E"/>
    <w:rsid w:val="004D116F"/>
    <w:rsid w:val="004D4156"/>
    <w:rsid w:val="004D56BB"/>
    <w:rsid w:val="004E06CE"/>
    <w:rsid w:val="004E117B"/>
    <w:rsid w:val="004E18D2"/>
    <w:rsid w:val="004E29E3"/>
    <w:rsid w:val="004E2F59"/>
    <w:rsid w:val="004F2D34"/>
    <w:rsid w:val="004F6564"/>
    <w:rsid w:val="00500D13"/>
    <w:rsid w:val="00501615"/>
    <w:rsid w:val="0050271A"/>
    <w:rsid w:val="00507219"/>
    <w:rsid w:val="00510DC5"/>
    <w:rsid w:val="005118C9"/>
    <w:rsid w:val="00511B02"/>
    <w:rsid w:val="0051233C"/>
    <w:rsid w:val="00514813"/>
    <w:rsid w:val="005152DC"/>
    <w:rsid w:val="00515F50"/>
    <w:rsid w:val="005165C0"/>
    <w:rsid w:val="00517E44"/>
    <w:rsid w:val="00520135"/>
    <w:rsid w:val="0052172A"/>
    <w:rsid w:val="00521D5D"/>
    <w:rsid w:val="0052263E"/>
    <w:rsid w:val="00527D13"/>
    <w:rsid w:val="00527F3D"/>
    <w:rsid w:val="005300A1"/>
    <w:rsid w:val="005329C9"/>
    <w:rsid w:val="0053302D"/>
    <w:rsid w:val="00535885"/>
    <w:rsid w:val="005360B2"/>
    <w:rsid w:val="00541EC1"/>
    <w:rsid w:val="00541F74"/>
    <w:rsid w:val="00550295"/>
    <w:rsid w:val="00554B5C"/>
    <w:rsid w:val="0055501A"/>
    <w:rsid w:val="00555490"/>
    <w:rsid w:val="00556722"/>
    <w:rsid w:val="00561563"/>
    <w:rsid w:val="00562314"/>
    <w:rsid w:val="005632FD"/>
    <w:rsid w:val="0056638A"/>
    <w:rsid w:val="005742EF"/>
    <w:rsid w:val="005749B3"/>
    <w:rsid w:val="00576430"/>
    <w:rsid w:val="00577619"/>
    <w:rsid w:val="00577A63"/>
    <w:rsid w:val="00580338"/>
    <w:rsid w:val="0058098E"/>
    <w:rsid w:val="00581633"/>
    <w:rsid w:val="00582B98"/>
    <w:rsid w:val="00582D8A"/>
    <w:rsid w:val="005835B1"/>
    <w:rsid w:val="00583E62"/>
    <w:rsid w:val="00585E64"/>
    <w:rsid w:val="00586C5F"/>
    <w:rsid w:val="00590997"/>
    <w:rsid w:val="0059180A"/>
    <w:rsid w:val="00595686"/>
    <w:rsid w:val="005959BD"/>
    <w:rsid w:val="00596C4D"/>
    <w:rsid w:val="00597807"/>
    <w:rsid w:val="005A6FC4"/>
    <w:rsid w:val="005A79BF"/>
    <w:rsid w:val="005B0233"/>
    <w:rsid w:val="005B29F8"/>
    <w:rsid w:val="005B4056"/>
    <w:rsid w:val="005C07B0"/>
    <w:rsid w:val="005C0D5F"/>
    <w:rsid w:val="005C1857"/>
    <w:rsid w:val="005C33D2"/>
    <w:rsid w:val="005C3652"/>
    <w:rsid w:val="005C5EAF"/>
    <w:rsid w:val="005C6A79"/>
    <w:rsid w:val="005C732E"/>
    <w:rsid w:val="005D191E"/>
    <w:rsid w:val="005D2A70"/>
    <w:rsid w:val="005D6081"/>
    <w:rsid w:val="005D62F0"/>
    <w:rsid w:val="005D6633"/>
    <w:rsid w:val="005D6E2B"/>
    <w:rsid w:val="005E013F"/>
    <w:rsid w:val="005E0E13"/>
    <w:rsid w:val="005E38F8"/>
    <w:rsid w:val="005E4A3E"/>
    <w:rsid w:val="005E6014"/>
    <w:rsid w:val="005F1397"/>
    <w:rsid w:val="005F3D9C"/>
    <w:rsid w:val="00603B39"/>
    <w:rsid w:val="00605C77"/>
    <w:rsid w:val="00606062"/>
    <w:rsid w:val="0060713E"/>
    <w:rsid w:val="00610785"/>
    <w:rsid w:val="006146D8"/>
    <w:rsid w:val="006204EA"/>
    <w:rsid w:val="00622575"/>
    <w:rsid w:val="00623E7D"/>
    <w:rsid w:val="00624BA3"/>
    <w:rsid w:val="0062634F"/>
    <w:rsid w:val="006276A5"/>
    <w:rsid w:val="00627EE7"/>
    <w:rsid w:val="00632170"/>
    <w:rsid w:val="006362ED"/>
    <w:rsid w:val="00640011"/>
    <w:rsid w:val="0064134D"/>
    <w:rsid w:val="00642141"/>
    <w:rsid w:val="00642F51"/>
    <w:rsid w:val="00646654"/>
    <w:rsid w:val="0064771C"/>
    <w:rsid w:val="00656BB9"/>
    <w:rsid w:val="00661BC1"/>
    <w:rsid w:val="00664DA8"/>
    <w:rsid w:val="00667456"/>
    <w:rsid w:val="0067200B"/>
    <w:rsid w:val="006721A7"/>
    <w:rsid w:val="0067286F"/>
    <w:rsid w:val="00672F3E"/>
    <w:rsid w:val="00673455"/>
    <w:rsid w:val="00673D0B"/>
    <w:rsid w:val="00674461"/>
    <w:rsid w:val="006817D5"/>
    <w:rsid w:val="00681E83"/>
    <w:rsid w:val="006826E0"/>
    <w:rsid w:val="006829F9"/>
    <w:rsid w:val="00683DB5"/>
    <w:rsid w:val="00683FD7"/>
    <w:rsid w:val="00685034"/>
    <w:rsid w:val="0068581C"/>
    <w:rsid w:val="006912F8"/>
    <w:rsid w:val="00691913"/>
    <w:rsid w:val="00691E14"/>
    <w:rsid w:val="006957AE"/>
    <w:rsid w:val="00696530"/>
    <w:rsid w:val="00697441"/>
    <w:rsid w:val="006979F4"/>
    <w:rsid w:val="00697A05"/>
    <w:rsid w:val="006A051A"/>
    <w:rsid w:val="006A0A70"/>
    <w:rsid w:val="006A3AB4"/>
    <w:rsid w:val="006A7EC1"/>
    <w:rsid w:val="006B3C2A"/>
    <w:rsid w:val="006B3DE5"/>
    <w:rsid w:val="006B4F9B"/>
    <w:rsid w:val="006B5163"/>
    <w:rsid w:val="006C0237"/>
    <w:rsid w:val="006C0391"/>
    <w:rsid w:val="006C28B9"/>
    <w:rsid w:val="006C5C30"/>
    <w:rsid w:val="006E0811"/>
    <w:rsid w:val="006E63AA"/>
    <w:rsid w:val="006E7162"/>
    <w:rsid w:val="006F097A"/>
    <w:rsid w:val="006F0ED3"/>
    <w:rsid w:val="006F1968"/>
    <w:rsid w:val="006F360D"/>
    <w:rsid w:val="006F4930"/>
    <w:rsid w:val="006F60ED"/>
    <w:rsid w:val="006F686E"/>
    <w:rsid w:val="00701875"/>
    <w:rsid w:val="007044CC"/>
    <w:rsid w:val="00707182"/>
    <w:rsid w:val="00707DCB"/>
    <w:rsid w:val="00710E50"/>
    <w:rsid w:val="0071221B"/>
    <w:rsid w:val="00715BC3"/>
    <w:rsid w:val="00731BB9"/>
    <w:rsid w:val="00732207"/>
    <w:rsid w:val="00733611"/>
    <w:rsid w:val="00734E9A"/>
    <w:rsid w:val="00736BA9"/>
    <w:rsid w:val="00740BDF"/>
    <w:rsid w:val="00742647"/>
    <w:rsid w:val="0074377D"/>
    <w:rsid w:val="00744115"/>
    <w:rsid w:val="0074429C"/>
    <w:rsid w:val="00744C53"/>
    <w:rsid w:val="00752403"/>
    <w:rsid w:val="00752EE4"/>
    <w:rsid w:val="00753DF1"/>
    <w:rsid w:val="007604E8"/>
    <w:rsid w:val="00761145"/>
    <w:rsid w:val="00762815"/>
    <w:rsid w:val="0076312F"/>
    <w:rsid w:val="00765DF8"/>
    <w:rsid w:val="00766DDA"/>
    <w:rsid w:val="007672ED"/>
    <w:rsid w:val="00770BA4"/>
    <w:rsid w:val="0077202E"/>
    <w:rsid w:val="007722F5"/>
    <w:rsid w:val="007730B7"/>
    <w:rsid w:val="007758B4"/>
    <w:rsid w:val="00776A43"/>
    <w:rsid w:val="007779C3"/>
    <w:rsid w:val="0078052A"/>
    <w:rsid w:val="00780DE5"/>
    <w:rsid w:val="007832F1"/>
    <w:rsid w:val="00787BE7"/>
    <w:rsid w:val="00787E7C"/>
    <w:rsid w:val="007924E7"/>
    <w:rsid w:val="007943A9"/>
    <w:rsid w:val="00795F0E"/>
    <w:rsid w:val="007967F4"/>
    <w:rsid w:val="0079793E"/>
    <w:rsid w:val="007A053A"/>
    <w:rsid w:val="007A4F12"/>
    <w:rsid w:val="007A5607"/>
    <w:rsid w:val="007A64A7"/>
    <w:rsid w:val="007A6B2C"/>
    <w:rsid w:val="007B1000"/>
    <w:rsid w:val="007B45D9"/>
    <w:rsid w:val="007B6FCE"/>
    <w:rsid w:val="007B7ED8"/>
    <w:rsid w:val="007C3206"/>
    <w:rsid w:val="007C3900"/>
    <w:rsid w:val="007C4B1C"/>
    <w:rsid w:val="007D19A4"/>
    <w:rsid w:val="007D45C6"/>
    <w:rsid w:val="007D48AD"/>
    <w:rsid w:val="007D578D"/>
    <w:rsid w:val="007D58AE"/>
    <w:rsid w:val="007D5CC9"/>
    <w:rsid w:val="007E30B0"/>
    <w:rsid w:val="007E4AD2"/>
    <w:rsid w:val="007E54BD"/>
    <w:rsid w:val="007E5861"/>
    <w:rsid w:val="007F00FC"/>
    <w:rsid w:val="007F042E"/>
    <w:rsid w:val="007F0658"/>
    <w:rsid w:val="007F2CFB"/>
    <w:rsid w:val="007F2E4D"/>
    <w:rsid w:val="007F3F4A"/>
    <w:rsid w:val="007F4292"/>
    <w:rsid w:val="007F5B9F"/>
    <w:rsid w:val="00800922"/>
    <w:rsid w:val="0080405E"/>
    <w:rsid w:val="00804C52"/>
    <w:rsid w:val="00805E12"/>
    <w:rsid w:val="00805E9E"/>
    <w:rsid w:val="0081332E"/>
    <w:rsid w:val="0081705E"/>
    <w:rsid w:val="00817ED4"/>
    <w:rsid w:val="00820186"/>
    <w:rsid w:val="0082032C"/>
    <w:rsid w:val="00820990"/>
    <w:rsid w:val="00822410"/>
    <w:rsid w:val="0082533A"/>
    <w:rsid w:val="0082552D"/>
    <w:rsid w:val="00827384"/>
    <w:rsid w:val="00827B94"/>
    <w:rsid w:val="00831606"/>
    <w:rsid w:val="008320AB"/>
    <w:rsid w:val="0083264F"/>
    <w:rsid w:val="00842E4B"/>
    <w:rsid w:val="00847326"/>
    <w:rsid w:val="00847B35"/>
    <w:rsid w:val="00853286"/>
    <w:rsid w:val="00853CF1"/>
    <w:rsid w:val="00855AB6"/>
    <w:rsid w:val="008576CC"/>
    <w:rsid w:val="00861F95"/>
    <w:rsid w:val="008641E8"/>
    <w:rsid w:val="00864699"/>
    <w:rsid w:val="00866375"/>
    <w:rsid w:val="0087251E"/>
    <w:rsid w:val="00874B28"/>
    <w:rsid w:val="00876C43"/>
    <w:rsid w:val="00880BCA"/>
    <w:rsid w:val="00883297"/>
    <w:rsid w:val="008833A5"/>
    <w:rsid w:val="008844B8"/>
    <w:rsid w:val="0088575D"/>
    <w:rsid w:val="0088693D"/>
    <w:rsid w:val="00887C43"/>
    <w:rsid w:val="0089058C"/>
    <w:rsid w:val="00896060"/>
    <w:rsid w:val="00897442"/>
    <w:rsid w:val="008A0762"/>
    <w:rsid w:val="008A1DB8"/>
    <w:rsid w:val="008A2AA4"/>
    <w:rsid w:val="008A3329"/>
    <w:rsid w:val="008A5065"/>
    <w:rsid w:val="008A6308"/>
    <w:rsid w:val="008B313C"/>
    <w:rsid w:val="008B4791"/>
    <w:rsid w:val="008B63E0"/>
    <w:rsid w:val="008C2B17"/>
    <w:rsid w:val="008C3860"/>
    <w:rsid w:val="008C40C7"/>
    <w:rsid w:val="008C4313"/>
    <w:rsid w:val="008C4375"/>
    <w:rsid w:val="008C5379"/>
    <w:rsid w:val="008E0F83"/>
    <w:rsid w:val="008E4210"/>
    <w:rsid w:val="008E467F"/>
    <w:rsid w:val="008E4C3F"/>
    <w:rsid w:val="008E5671"/>
    <w:rsid w:val="008E655F"/>
    <w:rsid w:val="008F112C"/>
    <w:rsid w:val="008F1611"/>
    <w:rsid w:val="008F2835"/>
    <w:rsid w:val="008F3E86"/>
    <w:rsid w:val="008F54D1"/>
    <w:rsid w:val="008F6A38"/>
    <w:rsid w:val="008F6DC1"/>
    <w:rsid w:val="008F75B0"/>
    <w:rsid w:val="009026AD"/>
    <w:rsid w:val="00902E04"/>
    <w:rsid w:val="00905A83"/>
    <w:rsid w:val="00916C4B"/>
    <w:rsid w:val="00917494"/>
    <w:rsid w:val="00921F5B"/>
    <w:rsid w:val="009257F4"/>
    <w:rsid w:val="00927F63"/>
    <w:rsid w:val="00932AEC"/>
    <w:rsid w:val="00932F2A"/>
    <w:rsid w:val="00932FF8"/>
    <w:rsid w:val="00934079"/>
    <w:rsid w:val="00937D8A"/>
    <w:rsid w:val="00941F93"/>
    <w:rsid w:val="009478DE"/>
    <w:rsid w:val="00950F9E"/>
    <w:rsid w:val="009514AC"/>
    <w:rsid w:val="00953843"/>
    <w:rsid w:val="00953B39"/>
    <w:rsid w:val="009544A7"/>
    <w:rsid w:val="00954ED0"/>
    <w:rsid w:val="00957B6C"/>
    <w:rsid w:val="00960584"/>
    <w:rsid w:val="00961875"/>
    <w:rsid w:val="00962296"/>
    <w:rsid w:val="00962299"/>
    <w:rsid w:val="009651C9"/>
    <w:rsid w:val="009675DC"/>
    <w:rsid w:val="00967AFF"/>
    <w:rsid w:val="00970111"/>
    <w:rsid w:val="009702E7"/>
    <w:rsid w:val="0097156D"/>
    <w:rsid w:val="00971618"/>
    <w:rsid w:val="009764A4"/>
    <w:rsid w:val="00982B47"/>
    <w:rsid w:val="009844F0"/>
    <w:rsid w:val="00985832"/>
    <w:rsid w:val="0099003E"/>
    <w:rsid w:val="009908A8"/>
    <w:rsid w:val="0099126D"/>
    <w:rsid w:val="00992611"/>
    <w:rsid w:val="00995606"/>
    <w:rsid w:val="00996CC0"/>
    <w:rsid w:val="009A0B6B"/>
    <w:rsid w:val="009A0E0A"/>
    <w:rsid w:val="009A2EFF"/>
    <w:rsid w:val="009A4E58"/>
    <w:rsid w:val="009A7619"/>
    <w:rsid w:val="009A7A99"/>
    <w:rsid w:val="009C0F57"/>
    <w:rsid w:val="009C286C"/>
    <w:rsid w:val="009C6076"/>
    <w:rsid w:val="009D4FFE"/>
    <w:rsid w:val="009D5DC7"/>
    <w:rsid w:val="009E48FB"/>
    <w:rsid w:val="009E5475"/>
    <w:rsid w:val="009E5581"/>
    <w:rsid w:val="009E59BE"/>
    <w:rsid w:val="009E6567"/>
    <w:rsid w:val="009F344E"/>
    <w:rsid w:val="009F5F90"/>
    <w:rsid w:val="009F6C55"/>
    <w:rsid w:val="009F732C"/>
    <w:rsid w:val="00A004DF"/>
    <w:rsid w:val="00A03243"/>
    <w:rsid w:val="00A03B80"/>
    <w:rsid w:val="00A06C0F"/>
    <w:rsid w:val="00A13C14"/>
    <w:rsid w:val="00A15114"/>
    <w:rsid w:val="00A2083A"/>
    <w:rsid w:val="00A242C3"/>
    <w:rsid w:val="00A3005F"/>
    <w:rsid w:val="00A301BB"/>
    <w:rsid w:val="00A333A9"/>
    <w:rsid w:val="00A34EE9"/>
    <w:rsid w:val="00A36619"/>
    <w:rsid w:val="00A46C16"/>
    <w:rsid w:val="00A60B6D"/>
    <w:rsid w:val="00A630C7"/>
    <w:rsid w:val="00A66936"/>
    <w:rsid w:val="00A722C7"/>
    <w:rsid w:val="00A729B8"/>
    <w:rsid w:val="00A74D00"/>
    <w:rsid w:val="00A74DA7"/>
    <w:rsid w:val="00A800B1"/>
    <w:rsid w:val="00A80404"/>
    <w:rsid w:val="00A85928"/>
    <w:rsid w:val="00A92C9E"/>
    <w:rsid w:val="00A92ECB"/>
    <w:rsid w:val="00A94C0A"/>
    <w:rsid w:val="00A962D6"/>
    <w:rsid w:val="00A974E9"/>
    <w:rsid w:val="00A97846"/>
    <w:rsid w:val="00AA1041"/>
    <w:rsid w:val="00AA2027"/>
    <w:rsid w:val="00AA337D"/>
    <w:rsid w:val="00AA4B95"/>
    <w:rsid w:val="00AA4C83"/>
    <w:rsid w:val="00AB593B"/>
    <w:rsid w:val="00AC2087"/>
    <w:rsid w:val="00AC32FC"/>
    <w:rsid w:val="00AC56A9"/>
    <w:rsid w:val="00AC64C9"/>
    <w:rsid w:val="00AD061F"/>
    <w:rsid w:val="00AD1F0F"/>
    <w:rsid w:val="00AD4143"/>
    <w:rsid w:val="00AD4261"/>
    <w:rsid w:val="00AE45A0"/>
    <w:rsid w:val="00AE4B36"/>
    <w:rsid w:val="00AE54DB"/>
    <w:rsid w:val="00AE57DD"/>
    <w:rsid w:val="00AE7FFD"/>
    <w:rsid w:val="00AF00A2"/>
    <w:rsid w:val="00AF010B"/>
    <w:rsid w:val="00AF116F"/>
    <w:rsid w:val="00AF1C7C"/>
    <w:rsid w:val="00AF477C"/>
    <w:rsid w:val="00AF7449"/>
    <w:rsid w:val="00AF7450"/>
    <w:rsid w:val="00B047CC"/>
    <w:rsid w:val="00B04D99"/>
    <w:rsid w:val="00B108B6"/>
    <w:rsid w:val="00B11423"/>
    <w:rsid w:val="00B132B4"/>
    <w:rsid w:val="00B14106"/>
    <w:rsid w:val="00B14699"/>
    <w:rsid w:val="00B206E2"/>
    <w:rsid w:val="00B2110C"/>
    <w:rsid w:val="00B21210"/>
    <w:rsid w:val="00B21A49"/>
    <w:rsid w:val="00B22CB3"/>
    <w:rsid w:val="00B23B17"/>
    <w:rsid w:val="00B247D4"/>
    <w:rsid w:val="00B25C27"/>
    <w:rsid w:val="00B27B56"/>
    <w:rsid w:val="00B310B4"/>
    <w:rsid w:val="00B31864"/>
    <w:rsid w:val="00B339C5"/>
    <w:rsid w:val="00B33A1C"/>
    <w:rsid w:val="00B36CE6"/>
    <w:rsid w:val="00B36ECA"/>
    <w:rsid w:val="00B3730E"/>
    <w:rsid w:val="00B373E2"/>
    <w:rsid w:val="00B37455"/>
    <w:rsid w:val="00B4328B"/>
    <w:rsid w:val="00B43654"/>
    <w:rsid w:val="00B45E71"/>
    <w:rsid w:val="00B479AF"/>
    <w:rsid w:val="00B50A02"/>
    <w:rsid w:val="00B62FC6"/>
    <w:rsid w:val="00B66A9C"/>
    <w:rsid w:val="00B7226A"/>
    <w:rsid w:val="00B72406"/>
    <w:rsid w:val="00B729EB"/>
    <w:rsid w:val="00B73759"/>
    <w:rsid w:val="00B82354"/>
    <w:rsid w:val="00B867FA"/>
    <w:rsid w:val="00B86878"/>
    <w:rsid w:val="00BA41A2"/>
    <w:rsid w:val="00BA4CB5"/>
    <w:rsid w:val="00BB02B7"/>
    <w:rsid w:val="00BB0E1F"/>
    <w:rsid w:val="00BB1337"/>
    <w:rsid w:val="00BB288D"/>
    <w:rsid w:val="00BB3EDF"/>
    <w:rsid w:val="00BB4B11"/>
    <w:rsid w:val="00BB5673"/>
    <w:rsid w:val="00BB62A9"/>
    <w:rsid w:val="00BC589F"/>
    <w:rsid w:val="00BC6ED7"/>
    <w:rsid w:val="00BD0726"/>
    <w:rsid w:val="00BD212A"/>
    <w:rsid w:val="00BD38E3"/>
    <w:rsid w:val="00BE098D"/>
    <w:rsid w:val="00BE0A41"/>
    <w:rsid w:val="00BE1785"/>
    <w:rsid w:val="00BE582D"/>
    <w:rsid w:val="00BE6415"/>
    <w:rsid w:val="00BE6BC9"/>
    <w:rsid w:val="00BF222E"/>
    <w:rsid w:val="00BF55BD"/>
    <w:rsid w:val="00BF7353"/>
    <w:rsid w:val="00C011CA"/>
    <w:rsid w:val="00C04CA6"/>
    <w:rsid w:val="00C05370"/>
    <w:rsid w:val="00C0566E"/>
    <w:rsid w:val="00C0601E"/>
    <w:rsid w:val="00C06EC6"/>
    <w:rsid w:val="00C10B55"/>
    <w:rsid w:val="00C11863"/>
    <w:rsid w:val="00C11DF4"/>
    <w:rsid w:val="00C124F6"/>
    <w:rsid w:val="00C246A3"/>
    <w:rsid w:val="00C24F94"/>
    <w:rsid w:val="00C30208"/>
    <w:rsid w:val="00C321E1"/>
    <w:rsid w:val="00C353FE"/>
    <w:rsid w:val="00C37145"/>
    <w:rsid w:val="00C37E3C"/>
    <w:rsid w:val="00C407FD"/>
    <w:rsid w:val="00C40972"/>
    <w:rsid w:val="00C416ED"/>
    <w:rsid w:val="00C451A3"/>
    <w:rsid w:val="00C45BB3"/>
    <w:rsid w:val="00C466E9"/>
    <w:rsid w:val="00C46B93"/>
    <w:rsid w:val="00C47305"/>
    <w:rsid w:val="00C51925"/>
    <w:rsid w:val="00C51A3E"/>
    <w:rsid w:val="00C545DC"/>
    <w:rsid w:val="00C6019E"/>
    <w:rsid w:val="00C611BE"/>
    <w:rsid w:val="00C61F67"/>
    <w:rsid w:val="00C635A8"/>
    <w:rsid w:val="00C63F8F"/>
    <w:rsid w:val="00C70088"/>
    <w:rsid w:val="00C7137E"/>
    <w:rsid w:val="00C71A5C"/>
    <w:rsid w:val="00C75E61"/>
    <w:rsid w:val="00C768A3"/>
    <w:rsid w:val="00C80423"/>
    <w:rsid w:val="00C83390"/>
    <w:rsid w:val="00C91482"/>
    <w:rsid w:val="00C9447B"/>
    <w:rsid w:val="00C96BDF"/>
    <w:rsid w:val="00C97F5F"/>
    <w:rsid w:val="00CA2E12"/>
    <w:rsid w:val="00CA35C6"/>
    <w:rsid w:val="00CA46B7"/>
    <w:rsid w:val="00CA5351"/>
    <w:rsid w:val="00CA551B"/>
    <w:rsid w:val="00CA7FED"/>
    <w:rsid w:val="00CB1E36"/>
    <w:rsid w:val="00CC1A2E"/>
    <w:rsid w:val="00CC5FF5"/>
    <w:rsid w:val="00CD109D"/>
    <w:rsid w:val="00CD2FD8"/>
    <w:rsid w:val="00CD4DEF"/>
    <w:rsid w:val="00CD6D2E"/>
    <w:rsid w:val="00CE0BBE"/>
    <w:rsid w:val="00CE3DAB"/>
    <w:rsid w:val="00CE46EC"/>
    <w:rsid w:val="00CE51DF"/>
    <w:rsid w:val="00CE7582"/>
    <w:rsid w:val="00CF0A98"/>
    <w:rsid w:val="00CF196A"/>
    <w:rsid w:val="00CF21E3"/>
    <w:rsid w:val="00CF2441"/>
    <w:rsid w:val="00CF386C"/>
    <w:rsid w:val="00CF40CB"/>
    <w:rsid w:val="00CF5D8D"/>
    <w:rsid w:val="00CF5EB4"/>
    <w:rsid w:val="00D0219D"/>
    <w:rsid w:val="00D05446"/>
    <w:rsid w:val="00D1152C"/>
    <w:rsid w:val="00D11EBE"/>
    <w:rsid w:val="00D1244D"/>
    <w:rsid w:val="00D1294A"/>
    <w:rsid w:val="00D173D1"/>
    <w:rsid w:val="00D201D9"/>
    <w:rsid w:val="00D20CCF"/>
    <w:rsid w:val="00D2305D"/>
    <w:rsid w:val="00D26D98"/>
    <w:rsid w:val="00D306F8"/>
    <w:rsid w:val="00D34E98"/>
    <w:rsid w:val="00D37DCF"/>
    <w:rsid w:val="00D43A31"/>
    <w:rsid w:val="00D43A6F"/>
    <w:rsid w:val="00D46562"/>
    <w:rsid w:val="00D475CB"/>
    <w:rsid w:val="00D520BD"/>
    <w:rsid w:val="00D54D93"/>
    <w:rsid w:val="00D54EFB"/>
    <w:rsid w:val="00D551E7"/>
    <w:rsid w:val="00D600A2"/>
    <w:rsid w:val="00D60A8E"/>
    <w:rsid w:val="00D644D0"/>
    <w:rsid w:val="00D65CD5"/>
    <w:rsid w:val="00D829FE"/>
    <w:rsid w:val="00D90010"/>
    <w:rsid w:val="00D90BFD"/>
    <w:rsid w:val="00D93EAE"/>
    <w:rsid w:val="00D94602"/>
    <w:rsid w:val="00D95772"/>
    <w:rsid w:val="00D9752D"/>
    <w:rsid w:val="00DA00D0"/>
    <w:rsid w:val="00DA090A"/>
    <w:rsid w:val="00DA7B1F"/>
    <w:rsid w:val="00DB0444"/>
    <w:rsid w:val="00DB1C0B"/>
    <w:rsid w:val="00DB5F55"/>
    <w:rsid w:val="00DB7427"/>
    <w:rsid w:val="00DB7865"/>
    <w:rsid w:val="00DC23A6"/>
    <w:rsid w:val="00DC2CA3"/>
    <w:rsid w:val="00DC4524"/>
    <w:rsid w:val="00DC4C1A"/>
    <w:rsid w:val="00DD04CF"/>
    <w:rsid w:val="00DD383F"/>
    <w:rsid w:val="00DE0907"/>
    <w:rsid w:val="00DE2420"/>
    <w:rsid w:val="00DE2907"/>
    <w:rsid w:val="00DF01BA"/>
    <w:rsid w:val="00DF19CC"/>
    <w:rsid w:val="00DF230E"/>
    <w:rsid w:val="00DF4887"/>
    <w:rsid w:val="00DF5913"/>
    <w:rsid w:val="00DF66C4"/>
    <w:rsid w:val="00E002FC"/>
    <w:rsid w:val="00E027F8"/>
    <w:rsid w:val="00E05833"/>
    <w:rsid w:val="00E05A0D"/>
    <w:rsid w:val="00E07899"/>
    <w:rsid w:val="00E07B0F"/>
    <w:rsid w:val="00E11A2C"/>
    <w:rsid w:val="00E11B00"/>
    <w:rsid w:val="00E12173"/>
    <w:rsid w:val="00E132B3"/>
    <w:rsid w:val="00E15374"/>
    <w:rsid w:val="00E154F6"/>
    <w:rsid w:val="00E16D2F"/>
    <w:rsid w:val="00E2172E"/>
    <w:rsid w:val="00E2173E"/>
    <w:rsid w:val="00E36B51"/>
    <w:rsid w:val="00E42CB4"/>
    <w:rsid w:val="00E43C29"/>
    <w:rsid w:val="00E46A80"/>
    <w:rsid w:val="00E5150D"/>
    <w:rsid w:val="00E60A14"/>
    <w:rsid w:val="00E646A1"/>
    <w:rsid w:val="00E64BF6"/>
    <w:rsid w:val="00E64DBF"/>
    <w:rsid w:val="00E65A29"/>
    <w:rsid w:val="00E6650E"/>
    <w:rsid w:val="00E70E0E"/>
    <w:rsid w:val="00E70FBD"/>
    <w:rsid w:val="00E7363F"/>
    <w:rsid w:val="00E74697"/>
    <w:rsid w:val="00E75127"/>
    <w:rsid w:val="00E75AC7"/>
    <w:rsid w:val="00E769A6"/>
    <w:rsid w:val="00E7753D"/>
    <w:rsid w:val="00E77C30"/>
    <w:rsid w:val="00E848D9"/>
    <w:rsid w:val="00E850EE"/>
    <w:rsid w:val="00E8671A"/>
    <w:rsid w:val="00E86A3F"/>
    <w:rsid w:val="00E86E42"/>
    <w:rsid w:val="00E8778C"/>
    <w:rsid w:val="00E91BE9"/>
    <w:rsid w:val="00E940D3"/>
    <w:rsid w:val="00E95E57"/>
    <w:rsid w:val="00E96174"/>
    <w:rsid w:val="00E967F0"/>
    <w:rsid w:val="00EA2846"/>
    <w:rsid w:val="00EA6401"/>
    <w:rsid w:val="00EA7989"/>
    <w:rsid w:val="00EB15F4"/>
    <w:rsid w:val="00EB1A25"/>
    <w:rsid w:val="00EB39BF"/>
    <w:rsid w:val="00EB3DFE"/>
    <w:rsid w:val="00EB4A5E"/>
    <w:rsid w:val="00EB4E03"/>
    <w:rsid w:val="00EB7096"/>
    <w:rsid w:val="00EC0F10"/>
    <w:rsid w:val="00EC292B"/>
    <w:rsid w:val="00EC67E6"/>
    <w:rsid w:val="00ED013F"/>
    <w:rsid w:val="00ED2B66"/>
    <w:rsid w:val="00ED5E87"/>
    <w:rsid w:val="00ED683A"/>
    <w:rsid w:val="00ED6E87"/>
    <w:rsid w:val="00EF1731"/>
    <w:rsid w:val="00EF1799"/>
    <w:rsid w:val="00EF1A9C"/>
    <w:rsid w:val="00EF2B8B"/>
    <w:rsid w:val="00EF5AB3"/>
    <w:rsid w:val="00EF6544"/>
    <w:rsid w:val="00EF6558"/>
    <w:rsid w:val="00F06010"/>
    <w:rsid w:val="00F0612D"/>
    <w:rsid w:val="00F0630D"/>
    <w:rsid w:val="00F07CDE"/>
    <w:rsid w:val="00F112D0"/>
    <w:rsid w:val="00F15FE3"/>
    <w:rsid w:val="00F16CF9"/>
    <w:rsid w:val="00F214A3"/>
    <w:rsid w:val="00F219F2"/>
    <w:rsid w:val="00F22D7E"/>
    <w:rsid w:val="00F2619C"/>
    <w:rsid w:val="00F27F9E"/>
    <w:rsid w:val="00F30131"/>
    <w:rsid w:val="00F316AA"/>
    <w:rsid w:val="00F356B5"/>
    <w:rsid w:val="00F36F02"/>
    <w:rsid w:val="00F47010"/>
    <w:rsid w:val="00F4719D"/>
    <w:rsid w:val="00F55A92"/>
    <w:rsid w:val="00F55F8F"/>
    <w:rsid w:val="00F60CD0"/>
    <w:rsid w:val="00F66900"/>
    <w:rsid w:val="00F70583"/>
    <w:rsid w:val="00F70C48"/>
    <w:rsid w:val="00F7244C"/>
    <w:rsid w:val="00F752FF"/>
    <w:rsid w:val="00F8178A"/>
    <w:rsid w:val="00F8362F"/>
    <w:rsid w:val="00F848D3"/>
    <w:rsid w:val="00F84BB2"/>
    <w:rsid w:val="00F87A22"/>
    <w:rsid w:val="00F87EB7"/>
    <w:rsid w:val="00F91BC2"/>
    <w:rsid w:val="00F93EFC"/>
    <w:rsid w:val="00F9407D"/>
    <w:rsid w:val="00FA1AB3"/>
    <w:rsid w:val="00FA2084"/>
    <w:rsid w:val="00FA454A"/>
    <w:rsid w:val="00FA5256"/>
    <w:rsid w:val="00FA5588"/>
    <w:rsid w:val="00FA78D9"/>
    <w:rsid w:val="00FB0395"/>
    <w:rsid w:val="00FB1547"/>
    <w:rsid w:val="00FB169E"/>
    <w:rsid w:val="00FB53CA"/>
    <w:rsid w:val="00FB721D"/>
    <w:rsid w:val="00FC00F3"/>
    <w:rsid w:val="00FC01A0"/>
    <w:rsid w:val="00FC49C7"/>
    <w:rsid w:val="00FD046C"/>
    <w:rsid w:val="00FD11CD"/>
    <w:rsid w:val="00FD3F18"/>
    <w:rsid w:val="00FD4842"/>
    <w:rsid w:val="00FD541B"/>
    <w:rsid w:val="00FE038D"/>
    <w:rsid w:val="00FE352F"/>
    <w:rsid w:val="00FE3558"/>
    <w:rsid w:val="00FE4A95"/>
    <w:rsid w:val="00FE5A46"/>
    <w:rsid w:val="00FE60F9"/>
    <w:rsid w:val="00FE76CF"/>
    <w:rsid w:val="00FF1EAB"/>
    <w:rsid w:val="00FF3B94"/>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314"/>
    <w:pPr>
      <w:spacing w:after="180" w:line="240" w:lineRule="auto"/>
    </w:pPr>
    <w:rPr>
      <w:rFonts w:ascii="Arial" w:eastAsia="MS Mincho" w:hAnsi="Arial" w:cs="Times New Roman"/>
      <w:sz w:val="20"/>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 w:type="table" w:customStyle="1" w:styleId="TableGrid2">
    <w:name w:val="Table Grid2"/>
    <w:basedOn w:val="TableNormal"/>
    <w:next w:val="TableGrid"/>
    <w:uiPriority w:val="59"/>
    <w:rsid w:val="00C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12240E"/>
    <w:pPr>
      <w:keepNext/>
      <w:keepLines/>
      <w:overflowPunct w:val="0"/>
      <w:autoSpaceDE w:val="0"/>
      <w:autoSpaceDN w:val="0"/>
      <w:adjustRightInd w:val="0"/>
      <w:spacing w:after="0"/>
      <w:jc w:val="center"/>
    </w:pPr>
    <w:rPr>
      <w:rFonts w:eastAsia="Times New Roman"/>
      <w:sz w:val="18"/>
      <w:lang w:eastAsia="en-GB"/>
    </w:rPr>
  </w:style>
  <w:style w:type="paragraph" w:customStyle="1" w:styleId="TAH">
    <w:name w:val="TAH"/>
    <w:basedOn w:val="TAC"/>
    <w:rsid w:val="0012240E"/>
    <w:rPr>
      <w:b/>
    </w:rPr>
  </w:style>
  <w:style w:type="character" w:styleId="PlaceholderText">
    <w:name w:val="Placeholder Text"/>
    <w:basedOn w:val="DefaultParagraphFont"/>
    <w:uiPriority w:val="99"/>
    <w:semiHidden/>
    <w:rsid w:val="00040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314"/>
    <w:pPr>
      <w:spacing w:after="180" w:line="240" w:lineRule="auto"/>
    </w:pPr>
    <w:rPr>
      <w:rFonts w:ascii="Arial" w:eastAsia="MS Mincho" w:hAnsi="Arial" w:cs="Times New Roman"/>
      <w:sz w:val="20"/>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 w:type="table" w:customStyle="1" w:styleId="TableGrid2">
    <w:name w:val="Table Grid2"/>
    <w:basedOn w:val="TableNormal"/>
    <w:next w:val="TableGrid"/>
    <w:uiPriority w:val="59"/>
    <w:rsid w:val="00C0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12240E"/>
    <w:pPr>
      <w:keepNext/>
      <w:keepLines/>
      <w:overflowPunct w:val="0"/>
      <w:autoSpaceDE w:val="0"/>
      <w:autoSpaceDN w:val="0"/>
      <w:adjustRightInd w:val="0"/>
      <w:spacing w:after="0"/>
      <w:jc w:val="center"/>
    </w:pPr>
    <w:rPr>
      <w:rFonts w:eastAsia="Times New Roman"/>
      <w:sz w:val="18"/>
      <w:lang w:eastAsia="en-GB"/>
    </w:rPr>
  </w:style>
  <w:style w:type="paragraph" w:customStyle="1" w:styleId="TAH">
    <w:name w:val="TAH"/>
    <w:basedOn w:val="TAC"/>
    <w:rsid w:val="0012240E"/>
    <w:rPr>
      <w:b/>
    </w:rPr>
  </w:style>
  <w:style w:type="character" w:styleId="PlaceholderText">
    <w:name w:val="Placeholder Text"/>
    <w:basedOn w:val="DefaultParagraphFont"/>
    <w:uiPriority w:val="99"/>
    <w:semiHidden/>
    <w:rsid w:val="00040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80294327">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48216525">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62385969">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523447702">
      <w:bodyDiv w:val="1"/>
      <w:marLeft w:val="0"/>
      <w:marRight w:val="0"/>
      <w:marTop w:val="0"/>
      <w:marBottom w:val="0"/>
      <w:divBdr>
        <w:top w:val="none" w:sz="0" w:space="0" w:color="auto"/>
        <w:left w:val="none" w:sz="0" w:space="0" w:color="auto"/>
        <w:bottom w:val="none" w:sz="0" w:space="0" w:color="auto"/>
        <w:right w:val="none" w:sz="0" w:space="0" w:color="auto"/>
      </w:divBdr>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78415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390">
          <w:marLeft w:val="0"/>
          <w:marRight w:val="0"/>
          <w:marTop w:val="0"/>
          <w:marBottom w:val="0"/>
          <w:divBdr>
            <w:top w:val="none" w:sz="0" w:space="0" w:color="auto"/>
            <w:left w:val="none" w:sz="0" w:space="0" w:color="auto"/>
            <w:bottom w:val="none" w:sz="0" w:space="0" w:color="auto"/>
            <w:right w:val="none" w:sz="0" w:space="0" w:color="auto"/>
          </w:divBdr>
        </w:div>
        <w:div w:id="1476490610">
          <w:marLeft w:val="0"/>
          <w:marRight w:val="0"/>
          <w:marTop w:val="0"/>
          <w:marBottom w:val="0"/>
          <w:divBdr>
            <w:top w:val="none" w:sz="0" w:space="0" w:color="auto"/>
            <w:left w:val="none" w:sz="0" w:space="0" w:color="auto"/>
            <w:bottom w:val="none" w:sz="0" w:space="0" w:color="auto"/>
            <w:right w:val="none" w:sz="0" w:space="0" w:color="auto"/>
          </w:divBdr>
        </w:div>
        <w:div w:id="974604980">
          <w:marLeft w:val="0"/>
          <w:marRight w:val="0"/>
          <w:marTop w:val="0"/>
          <w:marBottom w:val="0"/>
          <w:divBdr>
            <w:top w:val="none" w:sz="0" w:space="0" w:color="auto"/>
            <w:left w:val="none" w:sz="0" w:space="0" w:color="auto"/>
            <w:bottom w:val="none" w:sz="0" w:space="0" w:color="auto"/>
            <w:right w:val="none" w:sz="0" w:space="0" w:color="auto"/>
          </w:divBdr>
        </w:div>
        <w:div w:id="27687909">
          <w:marLeft w:val="0"/>
          <w:marRight w:val="0"/>
          <w:marTop w:val="0"/>
          <w:marBottom w:val="0"/>
          <w:divBdr>
            <w:top w:val="none" w:sz="0" w:space="0" w:color="auto"/>
            <w:left w:val="none" w:sz="0" w:space="0" w:color="auto"/>
            <w:bottom w:val="none" w:sz="0" w:space="0" w:color="auto"/>
            <w:right w:val="none" w:sz="0" w:space="0" w:color="auto"/>
          </w:divBdr>
        </w:div>
      </w:divsChild>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38562226">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33386671">
      <w:bodyDiv w:val="1"/>
      <w:marLeft w:val="0"/>
      <w:marRight w:val="0"/>
      <w:marTop w:val="0"/>
      <w:marBottom w:val="0"/>
      <w:divBdr>
        <w:top w:val="none" w:sz="0" w:space="0" w:color="auto"/>
        <w:left w:val="none" w:sz="0" w:space="0" w:color="auto"/>
        <w:bottom w:val="none" w:sz="0" w:space="0" w:color="auto"/>
        <w:right w:val="none" w:sz="0" w:space="0" w:color="auto"/>
      </w:divBdr>
      <w:divsChild>
        <w:div w:id="819076231">
          <w:marLeft w:val="0"/>
          <w:marRight w:val="0"/>
          <w:marTop w:val="0"/>
          <w:marBottom w:val="0"/>
          <w:divBdr>
            <w:top w:val="none" w:sz="0" w:space="0" w:color="auto"/>
            <w:left w:val="none" w:sz="0" w:space="0" w:color="auto"/>
            <w:bottom w:val="none" w:sz="0" w:space="0" w:color="auto"/>
            <w:right w:val="none" w:sz="0" w:space="0" w:color="auto"/>
          </w:divBdr>
        </w:div>
        <w:div w:id="2078088963">
          <w:marLeft w:val="0"/>
          <w:marRight w:val="0"/>
          <w:marTop w:val="0"/>
          <w:marBottom w:val="0"/>
          <w:divBdr>
            <w:top w:val="none" w:sz="0" w:space="0" w:color="auto"/>
            <w:left w:val="none" w:sz="0" w:space="0" w:color="auto"/>
            <w:bottom w:val="none" w:sz="0" w:space="0" w:color="auto"/>
            <w:right w:val="none" w:sz="0" w:space="0" w:color="auto"/>
          </w:divBdr>
        </w:div>
      </w:divsChild>
    </w:div>
    <w:div w:id="1106004028">
      <w:bodyDiv w:val="1"/>
      <w:marLeft w:val="0"/>
      <w:marRight w:val="0"/>
      <w:marTop w:val="0"/>
      <w:marBottom w:val="0"/>
      <w:divBdr>
        <w:top w:val="none" w:sz="0" w:space="0" w:color="auto"/>
        <w:left w:val="none" w:sz="0" w:space="0" w:color="auto"/>
        <w:bottom w:val="none" w:sz="0" w:space="0" w:color="auto"/>
        <w:right w:val="none" w:sz="0" w:space="0" w:color="auto"/>
      </w:divBdr>
    </w:div>
    <w:div w:id="110738436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45979537">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4084479">
      <w:bodyDiv w:val="1"/>
      <w:marLeft w:val="0"/>
      <w:marRight w:val="0"/>
      <w:marTop w:val="0"/>
      <w:marBottom w:val="0"/>
      <w:divBdr>
        <w:top w:val="none" w:sz="0" w:space="0" w:color="auto"/>
        <w:left w:val="none" w:sz="0" w:space="0" w:color="auto"/>
        <w:bottom w:val="none" w:sz="0" w:space="0" w:color="auto"/>
        <w:right w:val="none" w:sz="0" w:space="0" w:color="auto"/>
      </w:divBdr>
    </w:div>
    <w:div w:id="1475221451">
      <w:bodyDiv w:val="1"/>
      <w:marLeft w:val="0"/>
      <w:marRight w:val="0"/>
      <w:marTop w:val="0"/>
      <w:marBottom w:val="0"/>
      <w:divBdr>
        <w:top w:val="none" w:sz="0" w:space="0" w:color="auto"/>
        <w:left w:val="none" w:sz="0" w:space="0" w:color="auto"/>
        <w:bottom w:val="none" w:sz="0" w:space="0" w:color="auto"/>
        <w:right w:val="none" w:sz="0" w:space="0" w:color="auto"/>
      </w:divBdr>
    </w:div>
    <w:div w:id="1615669072">
      <w:bodyDiv w:val="1"/>
      <w:marLeft w:val="0"/>
      <w:marRight w:val="0"/>
      <w:marTop w:val="0"/>
      <w:marBottom w:val="0"/>
      <w:divBdr>
        <w:top w:val="none" w:sz="0" w:space="0" w:color="auto"/>
        <w:left w:val="none" w:sz="0" w:space="0" w:color="auto"/>
        <w:bottom w:val="none" w:sz="0" w:space="0" w:color="auto"/>
        <w:right w:val="none" w:sz="0" w:space="0" w:color="auto"/>
      </w:divBdr>
      <w:divsChild>
        <w:div w:id="256401430">
          <w:marLeft w:val="0"/>
          <w:marRight w:val="0"/>
          <w:marTop w:val="0"/>
          <w:marBottom w:val="0"/>
          <w:divBdr>
            <w:top w:val="none" w:sz="0" w:space="0" w:color="auto"/>
            <w:left w:val="none" w:sz="0" w:space="0" w:color="auto"/>
            <w:bottom w:val="none" w:sz="0" w:space="0" w:color="auto"/>
            <w:right w:val="none" w:sz="0" w:space="0" w:color="auto"/>
          </w:divBdr>
          <w:divsChild>
            <w:div w:id="1202668264">
              <w:marLeft w:val="0"/>
              <w:marRight w:val="0"/>
              <w:marTop w:val="0"/>
              <w:marBottom w:val="0"/>
              <w:divBdr>
                <w:top w:val="none" w:sz="0" w:space="0" w:color="auto"/>
                <w:left w:val="none" w:sz="0" w:space="0" w:color="auto"/>
                <w:bottom w:val="none" w:sz="0" w:space="0" w:color="auto"/>
                <w:right w:val="none" w:sz="0" w:space="0" w:color="auto"/>
              </w:divBdr>
            </w:div>
            <w:div w:id="1599171241">
              <w:marLeft w:val="0"/>
              <w:marRight w:val="0"/>
              <w:marTop w:val="0"/>
              <w:marBottom w:val="0"/>
              <w:divBdr>
                <w:top w:val="none" w:sz="0" w:space="0" w:color="auto"/>
                <w:left w:val="none" w:sz="0" w:space="0" w:color="auto"/>
                <w:bottom w:val="none" w:sz="0" w:space="0" w:color="auto"/>
                <w:right w:val="none" w:sz="0" w:space="0" w:color="auto"/>
              </w:divBdr>
            </w:div>
            <w:div w:id="2979238">
              <w:marLeft w:val="0"/>
              <w:marRight w:val="0"/>
              <w:marTop w:val="0"/>
              <w:marBottom w:val="0"/>
              <w:divBdr>
                <w:top w:val="none" w:sz="0" w:space="0" w:color="auto"/>
                <w:left w:val="none" w:sz="0" w:space="0" w:color="auto"/>
                <w:bottom w:val="none" w:sz="0" w:space="0" w:color="auto"/>
                <w:right w:val="none" w:sz="0" w:space="0" w:color="auto"/>
              </w:divBdr>
            </w:div>
            <w:div w:id="185826958">
              <w:marLeft w:val="0"/>
              <w:marRight w:val="0"/>
              <w:marTop w:val="0"/>
              <w:marBottom w:val="0"/>
              <w:divBdr>
                <w:top w:val="none" w:sz="0" w:space="0" w:color="auto"/>
                <w:left w:val="none" w:sz="0" w:space="0" w:color="auto"/>
                <w:bottom w:val="none" w:sz="0" w:space="0" w:color="auto"/>
                <w:right w:val="none" w:sz="0" w:space="0" w:color="auto"/>
              </w:divBdr>
            </w:div>
            <w:div w:id="1307051907">
              <w:marLeft w:val="0"/>
              <w:marRight w:val="0"/>
              <w:marTop w:val="0"/>
              <w:marBottom w:val="0"/>
              <w:divBdr>
                <w:top w:val="none" w:sz="0" w:space="0" w:color="auto"/>
                <w:left w:val="none" w:sz="0" w:space="0" w:color="auto"/>
                <w:bottom w:val="none" w:sz="0" w:space="0" w:color="auto"/>
                <w:right w:val="none" w:sz="0" w:space="0" w:color="auto"/>
              </w:divBdr>
            </w:div>
            <w:div w:id="113360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4083">
      <w:bodyDiv w:val="1"/>
      <w:marLeft w:val="0"/>
      <w:marRight w:val="0"/>
      <w:marTop w:val="0"/>
      <w:marBottom w:val="0"/>
      <w:divBdr>
        <w:top w:val="none" w:sz="0" w:space="0" w:color="auto"/>
        <w:left w:val="none" w:sz="0" w:space="0" w:color="auto"/>
        <w:bottom w:val="none" w:sz="0" w:space="0" w:color="auto"/>
        <w:right w:val="none" w:sz="0" w:space="0" w:color="auto"/>
      </w:divBdr>
      <w:divsChild>
        <w:div w:id="391121290">
          <w:marLeft w:val="461"/>
          <w:marRight w:val="0"/>
          <w:marTop w:val="82"/>
          <w:marBottom w:val="0"/>
          <w:divBdr>
            <w:top w:val="none" w:sz="0" w:space="0" w:color="auto"/>
            <w:left w:val="none" w:sz="0" w:space="0" w:color="auto"/>
            <w:bottom w:val="none" w:sz="0" w:space="0" w:color="auto"/>
            <w:right w:val="none" w:sz="0" w:space="0" w:color="auto"/>
          </w:divBdr>
        </w:div>
        <w:div w:id="831332741">
          <w:marLeft w:val="893"/>
          <w:marRight w:val="0"/>
          <w:marTop w:val="72"/>
          <w:marBottom w:val="0"/>
          <w:divBdr>
            <w:top w:val="none" w:sz="0" w:space="0" w:color="auto"/>
            <w:left w:val="none" w:sz="0" w:space="0" w:color="auto"/>
            <w:bottom w:val="none" w:sz="0" w:space="0" w:color="auto"/>
            <w:right w:val="none" w:sz="0" w:space="0" w:color="auto"/>
          </w:divBdr>
        </w:div>
        <w:div w:id="1039746037">
          <w:marLeft w:val="1354"/>
          <w:marRight w:val="0"/>
          <w:marTop w:val="67"/>
          <w:marBottom w:val="0"/>
          <w:divBdr>
            <w:top w:val="none" w:sz="0" w:space="0" w:color="auto"/>
            <w:left w:val="none" w:sz="0" w:space="0" w:color="auto"/>
            <w:bottom w:val="none" w:sz="0" w:space="0" w:color="auto"/>
            <w:right w:val="none" w:sz="0" w:space="0" w:color="auto"/>
          </w:divBdr>
        </w:div>
        <w:div w:id="74742721">
          <w:marLeft w:val="1354"/>
          <w:marRight w:val="0"/>
          <w:marTop w:val="67"/>
          <w:marBottom w:val="0"/>
          <w:divBdr>
            <w:top w:val="none" w:sz="0" w:space="0" w:color="auto"/>
            <w:left w:val="none" w:sz="0" w:space="0" w:color="auto"/>
            <w:bottom w:val="none" w:sz="0" w:space="0" w:color="auto"/>
            <w:right w:val="none" w:sz="0" w:space="0" w:color="auto"/>
          </w:divBdr>
        </w:div>
        <w:div w:id="744112203">
          <w:marLeft w:val="1354"/>
          <w:marRight w:val="0"/>
          <w:marTop w:val="67"/>
          <w:marBottom w:val="0"/>
          <w:divBdr>
            <w:top w:val="none" w:sz="0" w:space="0" w:color="auto"/>
            <w:left w:val="none" w:sz="0" w:space="0" w:color="auto"/>
            <w:bottom w:val="none" w:sz="0" w:space="0" w:color="auto"/>
            <w:right w:val="none" w:sz="0" w:space="0" w:color="auto"/>
          </w:divBdr>
        </w:div>
        <w:div w:id="1431970260">
          <w:marLeft w:val="1354"/>
          <w:marRight w:val="0"/>
          <w:marTop w:val="67"/>
          <w:marBottom w:val="0"/>
          <w:divBdr>
            <w:top w:val="none" w:sz="0" w:space="0" w:color="auto"/>
            <w:left w:val="none" w:sz="0" w:space="0" w:color="auto"/>
            <w:bottom w:val="none" w:sz="0" w:space="0" w:color="auto"/>
            <w:right w:val="none" w:sz="0" w:space="0" w:color="auto"/>
          </w:divBdr>
        </w:div>
      </w:divsChild>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17063994">
      <w:bodyDiv w:val="1"/>
      <w:marLeft w:val="0"/>
      <w:marRight w:val="0"/>
      <w:marTop w:val="0"/>
      <w:marBottom w:val="0"/>
      <w:divBdr>
        <w:top w:val="none" w:sz="0" w:space="0" w:color="auto"/>
        <w:left w:val="none" w:sz="0" w:space="0" w:color="auto"/>
        <w:bottom w:val="none" w:sz="0" w:space="0" w:color="auto"/>
        <w:right w:val="none" w:sz="0" w:space="0" w:color="auto"/>
      </w:divBdr>
      <w:divsChild>
        <w:div w:id="390929944">
          <w:marLeft w:val="0"/>
          <w:marRight w:val="0"/>
          <w:marTop w:val="0"/>
          <w:marBottom w:val="0"/>
          <w:divBdr>
            <w:top w:val="none" w:sz="0" w:space="0" w:color="auto"/>
            <w:left w:val="none" w:sz="0" w:space="0" w:color="auto"/>
            <w:bottom w:val="none" w:sz="0" w:space="0" w:color="auto"/>
            <w:right w:val="none" w:sz="0" w:space="0" w:color="auto"/>
          </w:divBdr>
        </w:div>
        <w:div w:id="153886531">
          <w:marLeft w:val="0"/>
          <w:marRight w:val="0"/>
          <w:marTop w:val="0"/>
          <w:marBottom w:val="0"/>
          <w:divBdr>
            <w:top w:val="none" w:sz="0" w:space="0" w:color="auto"/>
            <w:left w:val="none" w:sz="0" w:space="0" w:color="auto"/>
            <w:bottom w:val="none" w:sz="0" w:space="0" w:color="auto"/>
            <w:right w:val="none" w:sz="0" w:space="0" w:color="auto"/>
          </w:divBdr>
        </w:div>
      </w:divsChild>
    </w:div>
    <w:div w:id="1838227768">
      <w:bodyDiv w:val="1"/>
      <w:marLeft w:val="0"/>
      <w:marRight w:val="0"/>
      <w:marTop w:val="0"/>
      <w:marBottom w:val="0"/>
      <w:divBdr>
        <w:top w:val="none" w:sz="0" w:space="0" w:color="auto"/>
        <w:left w:val="none" w:sz="0" w:space="0" w:color="auto"/>
        <w:bottom w:val="none" w:sz="0" w:space="0" w:color="auto"/>
        <w:right w:val="none" w:sz="0" w:space="0" w:color="auto"/>
      </w:divBdr>
      <w:divsChild>
        <w:div w:id="454059722">
          <w:marLeft w:val="0"/>
          <w:marRight w:val="0"/>
          <w:marTop w:val="0"/>
          <w:marBottom w:val="0"/>
          <w:divBdr>
            <w:top w:val="none" w:sz="0" w:space="0" w:color="auto"/>
            <w:left w:val="none" w:sz="0" w:space="0" w:color="auto"/>
            <w:bottom w:val="none" w:sz="0" w:space="0" w:color="auto"/>
            <w:right w:val="none" w:sz="0" w:space="0" w:color="auto"/>
          </w:divBdr>
        </w:div>
        <w:div w:id="1778520791">
          <w:marLeft w:val="0"/>
          <w:marRight w:val="0"/>
          <w:marTop w:val="0"/>
          <w:marBottom w:val="0"/>
          <w:divBdr>
            <w:top w:val="none" w:sz="0" w:space="0" w:color="auto"/>
            <w:left w:val="none" w:sz="0" w:space="0" w:color="auto"/>
            <w:bottom w:val="none" w:sz="0" w:space="0" w:color="auto"/>
            <w:right w:val="none" w:sz="0" w:space="0" w:color="auto"/>
          </w:divBdr>
        </w:div>
        <w:div w:id="1284926921">
          <w:marLeft w:val="0"/>
          <w:marRight w:val="0"/>
          <w:marTop w:val="0"/>
          <w:marBottom w:val="0"/>
          <w:divBdr>
            <w:top w:val="none" w:sz="0" w:space="0" w:color="auto"/>
            <w:left w:val="none" w:sz="0" w:space="0" w:color="auto"/>
            <w:bottom w:val="none" w:sz="0" w:space="0" w:color="auto"/>
            <w:right w:val="none" w:sz="0" w:space="0" w:color="auto"/>
          </w:divBdr>
        </w:div>
        <w:div w:id="1763448456">
          <w:marLeft w:val="0"/>
          <w:marRight w:val="0"/>
          <w:marTop w:val="0"/>
          <w:marBottom w:val="0"/>
          <w:divBdr>
            <w:top w:val="none" w:sz="0" w:space="0" w:color="auto"/>
            <w:left w:val="none" w:sz="0" w:space="0" w:color="auto"/>
            <w:bottom w:val="none" w:sz="0" w:space="0" w:color="auto"/>
            <w:right w:val="none" w:sz="0" w:space="0" w:color="auto"/>
          </w:divBdr>
        </w:div>
      </w:divsChild>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07067566">
      <w:bodyDiv w:val="1"/>
      <w:marLeft w:val="0"/>
      <w:marRight w:val="0"/>
      <w:marTop w:val="0"/>
      <w:marBottom w:val="0"/>
      <w:divBdr>
        <w:top w:val="none" w:sz="0" w:space="0" w:color="auto"/>
        <w:left w:val="none" w:sz="0" w:space="0" w:color="auto"/>
        <w:bottom w:val="none" w:sz="0" w:space="0" w:color="auto"/>
        <w:right w:val="none" w:sz="0" w:space="0" w:color="auto"/>
      </w:divBdr>
      <w:divsChild>
        <w:div w:id="720399190">
          <w:marLeft w:val="0"/>
          <w:marRight w:val="0"/>
          <w:marTop w:val="0"/>
          <w:marBottom w:val="0"/>
          <w:divBdr>
            <w:top w:val="none" w:sz="0" w:space="0" w:color="auto"/>
            <w:left w:val="none" w:sz="0" w:space="0" w:color="auto"/>
            <w:bottom w:val="none" w:sz="0" w:space="0" w:color="auto"/>
            <w:right w:val="none" w:sz="0" w:space="0" w:color="auto"/>
          </w:divBdr>
        </w:div>
        <w:div w:id="1693410471">
          <w:marLeft w:val="0"/>
          <w:marRight w:val="0"/>
          <w:marTop w:val="0"/>
          <w:marBottom w:val="0"/>
          <w:divBdr>
            <w:top w:val="none" w:sz="0" w:space="0" w:color="auto"/>
            <w:left w:val="none" w:sz="0" w:space="0" w:color="auto"/>
            <w:bottom w:val="none" w:sz="0" w:space="0" w:color="auto"/>
            <w:right w:val="none" w:sz="0" w:space="0" w:color="auto"/>
          </w:divBdr>
        </w:div>
        <w:div w:id="1998341080">
          <w:marLeft w:val="0"/>
          <w:marRight w:val="0"/>
          <w:marTop w:val="0"/>
          <w:marBottom w:val="0"/>
          <w:divBdr>
            <w:top w:val="none" w:sz="0" w:space="0" w:color="auto"/>
            <w:left w:val="none" w:sz="0" w:space="0" w:color="auto"/>
            <w:bottom w:val="none" w:sz="0" w:space="0" w:color="auto"/>
            <w:right w:val="none" w:sz="0" w:space="0" w:color="auto"/>
          </w:divBdr>
        </w:div>
        <w:div w:id="1576817499">
          <w:marLeft w:val="0"/>
          <w:marRight w:val="0"/>
          <w:marTop w:val="0"/>
          <w:marBottom w:val="0"/>
          <w:divBdr>
            <w:top w:val="none" w:sz="0" w:space="0" w:color="auto"/>
            <w:left w:val="none" w:sz="0" w:space="0" w:color="auto"/>
            <w:bottom w:val="none" w:sz="0" w:space="0" w:color="auto"/>
            <w:right w:val="none" w:sz="0" w:space="0" w:color="auto"/>
          </w:divBdr>
        </w:div>
      </w:divsChild>
    </w:div>
    <w:div w:id="2136291480">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49EE2E4-727E-4206-A13C-C96ED5DB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6</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Ron Toledano2</cp:lastModifiedBy>
  <cp:revision>324</cp:revision>
  <dcterms:created xsi:type="dcterms:W3CDTF">2017-01-29T06:59:00Z</dcterms:created>
  <dcterms:modified xsi:type="dcterms:W3CDTF">2017-02-03T21:56:00Z</dcterms:modified>
</cp:coreProperties>
</file>